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7E7F" w14:textId="77777777" w:rsidR="007A2A2A" w:rsidRPr="005A48D7" w:rsidRDefault="009D551A" w:rsidP="00FA60D6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A48D7">
        <w:rPr>
          <w:rFonts w:ascii="宋体" w:eastAsia="宋体" w:hAnsi="宋体" w:hint="eastAsia"/>
          <w:b/>
          <w:bCs/>
          <w:sz w:val="44"/>
          <w:szCs w:val="44"/>
        </w:rPr>
        <w:t>有关网采情况统计和加权月配送率</w:t>
      </w:r>
      <w:r w:rsidR="004B4AFB" w:rsidRPr="005A48D7">
        <w:rPr>
          <w:rFonts w:ascii="宋体" w:eastAsia="宋体" w:hAnsi="宋体" w:hint="eastAsia"/>
          <w:b/>
          <w:bCs/>
          <w:sz w:val="44"/>
          <w:szCs w:val="44"/>
        </w:rPr>
        <w:t>的</w:t>
      </w:r>
    </w:p>
    <w:p w14:paraId="46EB4EF3" w14:textId="0D817EEA" w:rsidR="00F1736E" w:rsidRPr="005A48D7" w:rsidRDefault="009D551A" w:rsidP="00FA60D6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A48D7">
        <w:rPr>
          <w:rFonts w:ascii="宋体" w:eastAsia="宋体" w:hAnsi="宋体" w:hint="eastAsia"/>
          <w:b/>
          <w:bCs/>
          <w:sz w:val="44"/>
          <w:szCs w:val="44"/>
        </w:rPr>
        <w:t>计算说明</w:t>
      </w:r>
    </w:p>
    <w:p w14:paraId="15846EEE" w14:textId="14A06745" w:rsidR="00BB2772" w:rsidRDefault="00BB2772"/>
    <w:p w14:paraId="68A68E7E" w14:textId="5EA5CA83" w:rsidR="00BB2772" w:rsidRPr="005A48D7" w:rsidRDefault="00BB2772" w:rsidP="007A2A2A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A48D7">
        <w:rPr>
          <w:rFonts w:ascii="仿宋_GB2312" w:eastAsia="仿宋_GB2312" w:hAnsi="楷体" w:hint="eastAsia"/>
          <w:sz w:val="32"/>
          <w:szCs w:val="32"/>
        </w:rPr>
        <w:t>一</w:t>
      </w:r>
      <w:r w:rsidR="004B4AFB" w:rsidRPr="005A48D7">
        <w:rPr>
          <w:rFonts w:ascii="仿宋_GB2312" w:eastAsia="仿宋_GB2312" w:hAnsi="楷体" w:hint="eastAsia"/>
          <w:sz w:val="32"/>
          <w:szCs w:val="32"/>
        </w:rPr>
        <w:t>、</w:t>
      </w:r>
      <w:r w:rsidRPr="005A48D7">
        <w:rPr>
          <w:rFonts w:ascii="仿宋_GB2312" w:eastAsia="仿宋_GB2312" w:hAnsi="楷体" w:hint="eastAsia"/>
          <w:sz w:val="32"/>
          <w:szCs w:val="32"/>
        </w:rPr>
        <w:t>附件中的采购金额、配送金额和入库金额为按季度统计的金额总和，</w:t>
      </w:r>
      <w:r w:rsidR="009A4584" w:rsidRPr="005A48D7">
        <w:rPr>
          <w:rFonts w:ascii="仿宋_GB2312" w:eastAsia="仿宋_GB2312" w:hAnsi="楷体" w:hint="eastAsia"/>
          <w:sz w:val="32"/>
          <w:szCs w:val="32"/>
        </w:rPr>
        <w:t>按采购单提交时间统计</w:t>
      </w:r>
      <w:r w:rsidR="008C699F" w:rsidRPr="005A48D7">
        <w:rPr>
          <w:rFonts w:ascii="仿宋_GB2312" w:eastAsia="仿宋_GB2312" w:hAnsi="楷体" w:hint="eastAsia"/>
          <w:sz w:val="32"/>
          <w:szCs w:val="32"/>
        </w:rPr>
        <w:t>。</w:t>
      </w:r>
    </w:p>
    <w:p w14:paraId="6B71784C" w14:textId="4F5B089A" w:rsidR="004B4AFB" w:rsidRPr="005A48D7" w:rsidRDefault="0008586D" w:rsidP="007A2A2A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A48D7">
        <w:rPr>
          <w:rFonts w:ascii="仿宋_GB2312" w:eastAsia="仿宋_GB2312" w:hAnsi="楷体" w:hint="eastAsia"/>
          <w:sz w:val="32"/>
          <w:szCs w:val="32"/>
        </w:rPr>
        <w:t>二</w:t>
      </w:r>
      <w:r w:rsidR="004B4AFB" w:rsidRPr="005A48D7">
        <w:rPr>
          <w:rFonts w:ascii="仿宋_GB2312" w:eastAsia="仿宋_GB2312" w:hAnsi="楷体" w:hint="eastAsia"/>
          <w:sz w:val="32"/>
          <w:szCs w:val="32"/>
        </w:rPr>
        <w:t>、</w:t>
      </w:r>
      <w:r w:rsidRPr="005A48D7">
        <w:rPr>
          <w:rFonts w:ascii="仿宋_GB2312" w:eastAsia="仿宋_GB2312" w:hAnsi="楷体" w:hint="eastAsia"/>
          <w:sz w:val="32"/>
          <w:szCs w:val="32"/>
        </w:rPr>
        <w:t>加权月配送率计算方法</w:t>
      </w:r>
      <w:r w:rsidR="004B4AFB" w:rsidRPr="005A48D7">
        <w:rPr>
          <w:rFonts w:ascii="仿宋_GB2312" w:eastAsia="仿宋_GB2312" w:hAnsi="楷体" w:hint="eastAsia"/>
          <w:sz w:val="32"/>
          <w:szCs w:val="32"/>
        </w:rPr>
        <w:t>：</w:t>
      </w:r>
      <w:r w:rsidRPr="005A48D7">
        <w:rPr>
          <w:rFonts w:ascii="仿宋_GB2312" w:eastAsia="仿宋_GB2312" w:hAnsi="楷体" w:hint="eastAsia"/>
          <w:sz w:val="32"/>
          <w:szCs w:val="32"/>
        </w:rPr>
        <w:t>按月计算，取该药品或该企业所有药品订单三日配送率（订单三日内配送数量/</w:t>
      </w:r>
      <w:r w:rsidR="00E136D1" w:rsidRPr="005A48D7">
        <w:rPr>
          <w:rFonts w:ascii="仿宋_GB2312" w:eastAsia="仿宋_GB2312" w:hAnsi="楷体" w:hint="eastAsia"/>
          <w:sz w:val="32"/>
          <w:szCs w:val="32"/>
        </w:rPr>
        <w:t>订单</w:t>
      </w:r>
      <w:r w:rsidRPr="005A48D7">
        <w:rPr>
          <w:rFonts w:ascii="仿宋_GB2312" w:eastAsia="仿宋_GB2312" w:hAnsi="楷体" w:hint="eastAsia"/>
          <w:sz w:val="32"/>
          <w:szCs w:val="32"/>
        </w:rPr>
        <w:t>采购数量），</w:t>
      </w:r>
      <w:r w:rsidR="004B4AFB" w:rsidRPr="005A48D7">
        <w:rPr>
          <w:rFonts w:ascii="仿宋_GB2312" w:eastAsia="仿宋_GB2312" w:hAnsi="楷体" w:hint="eastAsia"/>
          <w:sz w:val="32"/>
          <w:szCs w:val="32"/>
        </w:rPr>
        <w:t>并</w:t>
      </w:r>
      <w:r w:rsidRPr="005A48D7">
        <w:rPr>
          <w:rFonts w:ascii="仿宋_GB2312" w:eastAsia="仿宋_GB2312" w:hAnsi="楷体" w:hint="eastAsia"/>
          <w:sz w:val="32"/>
          <w:szCs w:val="32"/>
        </w:rPr>
        <w:t>按</w:t>
      </w:r>
      <w:r w:rsidR="00E136D1" w:rsidRPr="005A48D7">
        <w:rPr>
          <w:rFonts w:ascii="仿宋_GB2312" w:eastAsia="仿宋_GB2312" w:hAnsi="楷体" w:hint="eastAsia"/>
          <w:sz w:val="32"/>
          <w:szCs w:val="32"/>
        </w:rPr>
        <w:t>该药品或该企业</w:t>
      </w:r>
      <w:r w:rsidRPr="005A48D7">
        <w:rPr>
          <w:rFonts w:ascii="仿宋_GB2312" w:eastAsia="仿宋_GB2312" w:hAnsi="楷体" w:hint="eastAsia"/>
          <w:sz w:val="32"/>
          <w:szCs w:val="32"/>
        </w:rPr>
        <w:t>所有药品订单采购金额加权平均，得出该药品</w:t>
      </w:r>
      <w:r w:rsidR="00E136D1" w:rsidRPr="005A48D7">
        <w:rPr>
          <w:rFonts w:ascii="仿宋_GB2312" w:eastAsia="仿宋_GB2312" w:hAnsi="楷体" w:hint="eastAsia"/>
          <w:sz w:val="32"/>
          <w:szCs w:val="32"/>
        </w:rPr>
        <w:t>或该企业加权</w:t>
      </w:r>
      <w:r w:rsidRPr="005A48D7">
        <w:rPr>
          <w:rFonts w:ascii="仿宋_GB2312" w:eastAsia="仿宋_GB2312" w:hAnsi="楷体" w:hint="eastAsia"/>
          <w:sz w:val="32"/>
          <w:szCs w:val="32"/>
        </w:rPr>
        <w:t>月配送率</w:t>
      </w:r>
      <w:r w:rsidR="00E136D1" w:rsidRPr="005A48D7">
        <w:rPr>
          <w:rFonts w:ascii="仿宋_GB2312" w:eastAsia="仿宋_GB2312" w:hAnsi="楷体" w:hint="eastAsia"/>
          <w:sz w:val="32"/>
          <w:szCs w:val="32"/>
        </w:rPr>
        <w:t>。</w:t>
      </w:r>
      <w:r w:rsidR="004E7BCE" w:rsidRPr="005A48D7">
        <w:rPr>
          <w:rFonts w:ascii="仿宋_GB2312" w:eastAsia="仿宋_GB2312" w:hAnsi="楷体" w:hint="eastAsia"/>
          <w:sz w:val="32"/>
          <w:szCs w:val="32"/>
        </w:rPr>
        <w:t>示例如下：</w:t>
      </w:r>
    </w:p>
    <w:p w14:paraId="760092BE" w14:textId="7D46DD07" w:rsidR="005A089E" w:rsidRPr="005A48D7" w:rsidRDefault="005A089E">
      <w:pPr>
        <w:rPr>
          <w:rFonts w:ascii="仿宋_GB2312" w:eastAsia="仿宋_GB2312" w:hAnsi="楷体"/>
          <w:sz w:val="32"/>
          <w:szCs w:val="32"/>
        </w:rPr>
      </w:pPr>
      <w:r w:rsidRPr="005A48D7">
        <w:rPr>
          <w:rFonts w:ascii="仿宋_GB2312" w:eastAsia="仿宋_GB2312" w:hAnsi="楷体" w:hint="eastAsia"/>
          <w:noProof/>
          <w:sz w:val="32"/>
          <w:szCs w:val="32"/>
        </w:rPr>
        <w:drawing>
          <wp:inline distT="0" distB="0" distL="0" distR="0" wp14:anchorId="712AA8D5" wp14:editId="375F6BA3">
            <wp:extent cx="5600700" cy="2188764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277" cy="21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BAE75" w14:textId="78E98DA1" w:rsidR="00CA0333" w:rsidRDefault="00523986">
      <w:pPr>
        <w:rPr>
          <w:rFonts w:ascii="仿宋_GB2312" w:eastAsia="仿宋_GB2312" w:hAnsi="楷体"/>
          <w:sz w:val="32"/>
          <w:szCs w:val="32"/>
        </w:rPr>
      </w:pPr>
      <w:r w:rsidRPr="005A48D7">
        <w:rPr>
          <w:rFonts w:ascii="仿宋_GB2312" w:eastAsia="仿宋_GB2312" w:hAnsi="楷体" w:hint="eastAsia"/>
          <w:noProof/>
          <w:sz w:val="32"/>
          <w:szCs w:val="32"/>
        </w:rPr>
        <w:drawing>
          <wp:inline distT="0" distB="0" distL="0" distR="0" wp14:anchorId="7F5ED697" wp14:editId="4872D887">
            <wp:extent cx="5852812" cy="24669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37" cy="246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B4A7B" w14:textId="77777777" w:rsidR="00341B16" w:rsidRPr="005A48D7" w:rsidRDefault="00341B16">
      <w:pPr>
        <w:rPr>
          <w:rFonts w:ascii="仿宋_GB2312" w:eastAsia="仿宋_GB2312" w:hAnsi="楷体"/>
          <w:sz w:val="32"/>
          <w:szCs w:val="32"/>
        </w:rPr>
      </w:pPr>
    </w:p>
    <w:p w14:paraId="307F1D25" w14:textId="7265CFB6" w:rsidR="00F15519" w:rsidRPr="005A48D7" w:rsidRDefault="00F15519" w:rsidP="007A2A2A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A48D7">
        <w:rPr>
          <w:rFonts w:ascii="仿宋_GB2312" w:eastAsia="仿宋_GB2312" w:hAnsi="楷体" w:hint="eastAsia"/>
          <w:sz w:val="32"/>
          <w:szCs w:val="32"/>
        </w:rPr>
        <w:lastRenderedPageBreak/>
        <w:t>三</w:t>
      </w:r>
      <w:r w:rsidR="004B4AFB" w:rsidRPr="005A48D7">
        <w:rPr>
          <w:rFonts w:ascii="仿宋_GB2312" w:eastAsia="仿宋_GB2312" w:hAnsi="楷体" w:hint="eastAsia"/>
          <w:sz w:val="32"/>
          <w:szCs w:val="32"/>
        </w:rPr>
        <w:t>、</w:t>
      </w:r>
      <w:r w:rsidRPr="005A48D7">
        <w:rPr>
          <w:rFonts w:ascii="仿宋_GB2312" w:eastAsia="仿宋_GB2312" w:hAnsi="楷体" w:hint="eastAsia"/>
          <w:sz w:val="32"/>
          <w:szCs w:val="32"/>
        </w:rPr>
        <w:t>常见问题</w:t>
      </w:r>
    </w:p>
    <w:p w14:paraId="0E8D6307" w14:textId="067E5953" w:rsidR="00F15519" w:rsidRPr="005A48D7" w:rsidRDefault="004B4AFB" w:rsidP="007A2A2A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A48D7">
        <w:rPr>
          <w:rFonts w:ascii="仿宋_GB2312" w:eastAsia="仿宋_GB2312" w:hAnsi="楷体" w:hint="eastAsia"/>
          <w:sz w:val="32"/>
          <w:szCs w:val="32"/>
        </w:rPr>
        <w:t>（一）</w:t>
      </w:r>
      <w:r w:rsidR="00F15519" w:rsidRPr="005A48D7">
        <w:rPr>
          <w:rFonts w:ascii="仿宋_GB2312" w:eastAsia="仿宋_GB2312" w:hAnsi="楷体" w:hint="eastAsia"/>
          <w:sz w:val="32"/>
          <w:szCs w:val="32"/>
        </w:rPr>
        <w:t>配送金额、入库金额和企业自</w:t>
      </w:r>
      <w:r w:rsidR="003748A3">
        <w:rPr>
          <w:rFonts w:ascii="仿宋_GB2312" w:eastAsia="仿宋_GB2312" w:hAnsi="楷体" w:hint="eastAsia"/>
          <w:sz w:val="32"/>
          <w:szCs w:val="32"/>
        </w:rPr>
        <w:t>行</w:t>
      </w:r>
      <w:r w:rsidR="00F15519" w:rsidRPr="005A48D7">
        <w:rPr>
          <w:rFonts w:ascii="仿宋_GB2312" w:eastAsia="仿宋_GB2312" w:hAnsi="楷体" w:hint="eastAsia"/>
          <w:sz w:val="32"/>
          <w:szCs w:val="32"/>
        </w:rPr>
        <w:t>统计的不一致。</w:t>
      </w:r>
      <w:r w:rsidRPr="005A48D7">
        <w:rPr>
          <w:rFonts w:ascii="仿宋_GB2312" w:eastAsia="仿宋_GB2312" w:hAnsi="楷体" w:hint="eastAsia"/>
          <w:sz w:val="32"/>
          <w:szCs w:val="32"/>
        </w:rPr>
        <w:t>由于季度网采数据按采购单提交时间提取和统计，而</w:t>
      </w:r>
      <w:r w:rsidR="00F15519" w:rsidRPr="005A48D7">
        <w:rPr>
          <w:rFonts w:ascii="仿宋_GB2312" w:eastAsia="仿宋_GB2312" w:hAnsi="楷体" w:hint="eastAsia"/>
          <w:sz w:val="32"/>
          <w:szCs w:val="32"/>
        </w:rPr>
        <w:t>配送和入库操作是动态的，即使过了季度末仍可以进行配送和入库操作，若在平台进行数据采集后，企业才进行配送操作，就会出现企业自</w:t>
      </w:r>
      <w:r w:rsidR="003748A3">
        <w:rPr>
          <w:rFonts w:ascii="仿宋_GB2312" w:eastAsia="仿宋_GB2312" w:hAnsi="楷体" w:hint="eastAsia"/>
          <w:sz w:val="32"/>
          <w:szCs w:val="32"/>
        </w:rPr>
        <w:t>行</w:t>
      </w:r>
      <w:r w:rsidR="00F15519" w:rsidRPr="005A48D7">
        <w:rPr>
          <w:rFonts w:ascii="仿宋_GB2312" w:eastAsia="仿宋_GB2312" w:hAnsi="楷体" w:hint="eastAsia"/>
          <w:sz w:val="32"/>
          <w:szCs w:val="32"/>
        </w:rPr>
        <w:t>统计的和平台汇总的不</w:t>
      </w:r>
      <w:r w:rsidR="003748A3">
        <w:rPr>
          <w:rFonts w:ascii="仿宋_GB2312" w:eastAsia="仿宋_GB2312" w:hAnsi="楷体" w:hint="eastAsia"/>
          <w:sz w:val="32"/>
          <w:szCs w:val="32"/>
        </w:rPr>
        <w:t>一</w:t>
      </w:r>
      <w:r w:rsidR="00F15519" w:rsidRPr="005A48D7">
        <w:rPr>
          <w:rFonts w:ascii="仿宋_GB2312" w:eastAsia="仿宋_GB2312" w:hAnsi="楷体" w:hint="eastAsia"/>
          <w:sz w:val="32"/>
          <w:szCs w:val="32"/>
        </w:rPr>
        <w:t>致。</w:t>
      </w:r>
    </w:p>
    <w:p w14:paraId="40BF1599" w14:textId="4C10692F" w:rsidR="008809C2" w:rsidRDefault="004B4AFB" w:rsidP="008809C2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A48D7">
        <w:rPr>
          <w:rFonts w:ascii="仿宋_GB2312" w:eastAsia="仿宋_GB2312" w:hAnsi="楷体" w:hint="eastAsia"/>
          <w:sz w:val="32"/>
          <w:szCs w:val="32"/>
        </w:rPr>
        <w:t>（二）</w:t>
      </w:r>
      <w:r w:rsidR="00F15519" w:rsidRPr="005A48D7">
        <w:rPr>
          <w:rFonts w:ascii="仿宋_GB2312" w:eastAsia="仿宋_GB2312" w:hAnsi="楷体" w:hint="eastAsia"/>
          <w:sz w:val="32"/>
          <w:szCs w:val="32"/>
        </w:rPr>
        <w:t>加权月配送率和和企业自</w:t>
      </w:r>
      <w:r w:rsidR="003748A3">
        <w:rPr>
          <w:rFonts w:ascii="仿宋_GB2312" w:eastAsia="仿宋_GB2312" w:hAnsi="楷体" w:hint="eastAsia"/>
          <w:sz w:val="32"/>
          <w:szCs w:val="32"/>
        </w:rPr>
        <w:t>行</w:t>
      </w:r>
      <w:r w:rsidR="00F15519" w:rsidRPr="005A48D7">
        <w:rPr>
          <w:rFonts w:ascii="仿宋_GB2312" w:eastAsia="仿宋_GB2312" w:hAnsi="楷体" w:hint="eastAsia"/>
          <w:sz w:val="32"/>
          <w:szCs w:val="32"/>
        </w:rPr>
        <w:t>统计的不一致</w:t>
      </w:r>
      <w:r w:rsidRPr="005A48D7">
        <w:rPr>
          <w:rFonts w:ascii="仿宋_GB2312" w:eastAsia="仿宋_GB2312" w:hAnsi="楷体" w:hint="eastAsia"/>
          <w:sz w:val="32"/>
          <w:szCs w:val="32"/>
        </w:rPr>
        <w:t>，</w:t>
      </w:r>
      <w:r w:rsidR="007A2A2A" w:rsidRPr="005A48D7">
        <w:rPr>
          <w:rFonts w:ascii="仿宋_GB2312" w:eastAsia="仿宋_GB2312" w:hAnsi="楷体" w:hint="eastAsia"/>
          <w:sz w:val="32"/>
          <w:szCs w:val="32"/>
        </w:rPr>
        <w:t>原因可能是企业</w:t>
      </w:r>
      <w:r w:rsidR="003748A3">
        <w:rPr>
          <w:rFonts w:ascii="仿宋_GB2312" w:eastAsia="仿宋_GB2312" w:hAnsi="楷体" w:hint="eastAsia"/>
          <w:sz w:val="32"/>
          <w:szCs w:val="32"/>
        </w:rPr>
        <w:t>自行</w:t>
      </w:r>
      <w:r w:rsidR="003748A3" w:rsidRPr="005A48D7">
        <w:rPr>
          <w:rFonts w:ascii="仿宋_GB2312" w:eastAsia="仿宋_GB2312" w:hAnsi="楷体" w:hint="eastAsia"/>
          <w:sz w:val="32"/>
          <w:szCs w:val="32"/>
        </w:rPr>
        <w:t>采集</w:t>
      </w:r>
      <w:r w:rsidR="007A2A2A" w:rsidRPr="005A48D7">
        <w:rPr>
          <w:rFonts w:ascii="仿宋_GB2312" w:eastAsia="仿宋_GB2312" w:hAnsi="楷体" w:hint="eastAsia"/>
          <w:sz w:val="32"/>
          <w:szCs w:val="32"/>
        </w:rPr>
        <w:t>数据的时间和计算方法口径不一致</w:t>
      </w:r>
      <w:r w:rsidR="003748A3">
        <w:rPr>
          <w:rFonts w:ascii="仿宋_GB2312" w:eastAsia="仿宋_GB2312" w:hAnsi="楷体" w:hint="eastAsia"/>
          <w:sz w:val="32"/>
          <w:szCs w:val="32"/>
        </w:rPr>
        <w:t>等</w:t>
      </w:r>
      <w:r w:rsidR="007A2A2A" w:rsidRPr="005A48D7">
        <w:rPr>
          <w:rFonts w:ascii="仿宋_GB2312" w:eastAsia="仿宋_GB2312" w:hAnsi="楷体" w:hint="eastAsia"/>
          <w:sz w:val="32"/>
          <w:szCs w:val="32"/>
        </w:rPr>
        <w:t>导致，按采购单提交时间采集，</w:t>
      </w:r>
      <w:r w:rsidR="009D42DF" w:rsidRPr="005A48D7">
        <w:rPr>
          <w:rFonts w:ascii="仿宋_GB2312" w:eastAsia="仿宋_GB2312" w:hAnsi="楷体" w:hint="eastAsia"/>
          <w:sz w:val="32"/>
          <w:szCs w:val="32"/>
        </w:rPr>
        <w:t>三日配送率按</w:t>
      </w:r>
      <w:r w:rsidR="000A66B9">
        <w:rPr>
          <w:rFonts w:ascii="仿宋_GB2312" w:eastAsia="仿宋_GB2312" w:hAnsi="楷体" w:hint="eastAsia"/>
          <w:sz w:val="32"/>
          <w:szCs w:val="32"/>
        </w:rPr>
        <w:t>工作</w:t>
      </w:r>
      <w:r w:rsidR="009D42DF" w:rsidRPr="005A48D7">
        <w:rPr>
          <w:rFonts w:ascii="仿宋_GB2312" w:eastAsia="仿宋_GB2312" w:hAnsi="楷体" w:hint="eastAsia"/>
          <w:sz w:val="32"/>
          <w:szCs w:val="32"/>
        </w:rPr>
        <w:t>日统计</w:t>
      </w:r>
      <w:r w:rsidR="000A66B9">
        <w:rPr>
          <w:rFonts w:ascii="仿宋_GB2312" w:eastAsia="仿宋_GB2312" w:hAnsi="楷体" w:hint="eastAsia"/>
          <w:sz w:val="32"/>
          <w:szCs w:val="32"/>
        </w:rPr>
        <w:t>（周</w:t>
      </w:r>
      <w:r w:rsidR="00A610DC">
        <w:rPr>
          <w:rFonts w:ascii="仿宋_GB2312" w:eastAsia="仿宋_GB2312" w:hAnsi="楷体" w:hint="eastAsia"/>
          <w:sz w:val="32"/>
          <w:szCs w:val="32"/>
        </w:rPr>
        <w:t>六、周日</w:t>
      </w:r>
      <w:r w:rsidR="000A66B9">
        <w:rPr>
          <w:rFonts w:ascii="仿宋_GB2312" w:eastAsia="仿宋_GB2312" w:hAnsi="楷体" w:hint="eastAsia"/>
          <w:sz w:val="32"/>
          <w:szCs w:val="32"/>
        </w:rPr>
        <w:t>不计入工作日）</w:t>
      </w:r>
      <w:r w:rsidR="007A2A2A" w:rsidRPr="005A48D7">
        <w:rPr>
          <w:rFonts w:ascii="仿宋_GB2312" w:eastAsia="仿宋_GB2312" w:hAnsi="楷体" w:hint="eastAsia"/>
          <w:sz w:val="32"/>
          <w:szCs w:val="32"/>
        </w:rPr>
        <w:t>，严格按规定的计算方法计算即可得出结果。</w:t>
      </w:r>
    </w:p>
    <w:p w14:paraId="78B353B4" w14:textId="16319BCA" w:rsidR="00617DF5" w:rsidRPr="005A48D7" w:rsidRDefault="00617DF5" w:rsidP="008809C2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（三）按附件中采购金额和配送金额计算得出的配送率高，而加权月配送率低</w:t>
      </w:r>
      <w:r w:rsidR="006F1B17">
        <w:rPr>
          <w:rFonts w:ascii="仿宋_GB2312" w:eastAsia="仿宋_GB2312" w:hAnsi="楷体" w:hint="eastAsia"/>
          <w:sz w:val="32"/>
          <w:szCs w:val="32"/>
        </w:rPr>
        <w:t>。</w:t>
      </w:r>
      <w:r>
        <w:rPr>
          <w:rFonts w:ascii="仿宋_GB2312" w:eastAsia="仿宋_GB2312" w:hAnsi="楷体" w:hint="eastAsia"/>
          <w:sz w:val="32"/>
          <w:szCs w:val="32"/>
        </w:rPr>
        <w:t>由于加权月配送率是取采购单发出后三日内配送的数量来计算的，而附件中配送金额则取截止至数据集采时间时的</w:t>
      </w:r>
      <w:r w:rsidR="006F1B17">
        <w:rPr>
          <w:rFonts w:ascii="仿宋_GB2312" w:eastAsia="仿宋_GB2312" w:hAnsi="楷体" w:hint="eastAsia"/>
          <w:sz w:val="32"/>
          <w:szCs w:val="32"/>
        </w:rPr>
        <w:t>所</w:t>
      </w:r>
      <w:r>
        <w:rPr>
          <w:rFonts w:ascii="仿宋_GB2312" w:eastAsia="仿宋_GB2312" w:hAnsi="楷体" w:hint="eastAsia"/>
          <w:sz w:val="32"/>
          <w:szCs w:val="32"/>
        </w:rPr>
        <w:t>配送</w:t>
      </w:r>
      <w:r w:rsidR="006F1B17">
        <w:rPr>
          <w:rFonts w:ascii="仿宋_GB2312" w:eastAsia="仿宋_GB2312" w:hAnsi="楷体" w:hint="eastAsia"/>
          <w:sz w:val="32"/>
          <w:szCs w:val="32"/>
        </w:rPr>
        <w:t>的</w:t>
      </w:r>
      <w:r>
        <w:rPr>
          <w:rFonts w:ascii="仿宋_GB2312" w:eastAsia="仿宋_GB2312" w:hAnsi="楷体" w:hint="eastAsia"/>
          <w:sz w:val="32"/>
          <w:szCs w:val="32"/>
        </w:rPr>
        <w:t>金额</w:t>
      </w:r>
      <w:r w:rsidR="006F1B17">
        <w:rPr>
          <w:rFonts w:ascii="仿宋_GB2312" w:eastAsia="仿宋_GB2312" w:hAnsi="楷体" w:hint="eastAsia"/>
          <w:sz w:val="32"/>
          <w:szCs w:val="32"/>
        </w:rPr>
        <w:t>，并不限于三日内配送的金额</w:t>
      </w:r>
      <w:r>
        <w:rPr>
          <w:rFonts w:ascii="仿宋_GB2312" w:eastAsia="仿宋_GB2312" w:hAnsi="楷体" w:hint="eastAsia"/>
          <w:sz w:val="32"/>
          <w:szCs w:val="32"/>
        </w:rPr>
        <w:t>，所以会出现按配送金额计算的配送率高，而加权月配送率低的情况。建议企业要在三日内及时配送，提高三日配送率。</w:t>
      </w:r>
    </w:p>
    <w:p w14:paraId="61CFC330" w14:textId="3476EE1E" w:rsidR="008809C2" w:rsidRPr="005A48D7" w:rsidRDefault="008809C2" w:rsidP="008809C2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A48D7">
        <w:rPr>
          <w:rFonts w:ascii="仿宋_GB2312" w:eastAsia="仿宋_GB2312" w:hAnsi="楷体" w:hint="eastAsia"/>
          <w:sz w:val="32"/>
          <w:szCs w:val="32"/>
        </w:rPr>
        <w:t>四、有关配送管理的规定和计算方法详见2022年8月31日通知《关于加强药品挂网采购配送管理的通知》（网址：</w:t>
      </w:r>
      <w:hyperlink r:id="rId8" w:history="1">
        <w:r w:rsidRPr="005A48D7">
          <w:rPr>
            <w:rStyle w:val="a3"/>
            <w:rFonts w:ascii="仿宋_GB2312" w:eastAsia="仿宋_GB2312" w:hint="eastAsia"/>
            <w:sz w:val="32"/>
            <w:szCs w:val="32"/>
          </w:rPr>
          <w:t>http://gxggzy.gxzf.gov.cn/yxcgptrk/yxcgpt_tzgg/tzgg_yp/t13019642.shtml</w:t>
        </w:r>
      </w:hyperlink>
      <w:r w:rsidRPr="005A48D7">
        <w:rPr>
          <w:rFonts w:ascii="仿宋_GB2312" w:eastAsia="仿宋_GB2312" w:hAnsi="楷体" w:hint="eastAsia"/>
          <w:sz w:val="32"/>
          <w:szCs w:val="32"/>
        </w:rPr>
        <w:t>）</w:t>
      </w:r>
      <w:r w:rsidR="003748A3">
        <w:rPr>
          <w:rFonts w:ascii="仿宋_GB2312" w:eastAsia="仿宋_GB2312" w:hAnsi="楷体" w:hint="eastAsia"/>
          <w:sz w:val="32"/>
          <w:szCs w:val="32"/>
        </w:rPr>
        <w:t>。</w:t>
      </w:r>
    </w:p>
    <w:p w14:paraId="7A3F7AA0" w14:textId="7CDAA0B0" w:rsidR="008809C2" w:rsidRPr="005A48D7" w:rsidRDefault="008809C2" w:rsidP="008809C2">
      <w:pPr>
        <w:ind w:firstLineChars="200" w:firstLine="640"/>
        <w:rPr>
          <w:rFonts w:ascii="仿宋_GB2312" w:eastAsia="仿宋_GB2312" w:hAnsi="楷体"/>
          <w:sz w:val="32"/>
          <w:szCs w:val="32"/>
        </w:rPr>
      </w:pPr>
    </w:p>
    <w:p w14:paraId="6A5367C9" w14:textId="7EAAC479" w:rsidR="008809C2" w:rsidRPr="005A48D7" w:rsidRDefault="008809C2" w:rsidP="008809C2">
      <w:pPr>
        <w:ind w:firstLineChars="200" w:firstLine="640"/>
        <w:rPr>
          <w:rFonts w:ascii="仿宋_GB2312" w:eastAsia="仿宋_GB2312" w:hAnsi="楷体"/>
          <w:sz w:val="32"/>
          <w:szCs w:val="32"/>
        </w:rPr>
      </w:pPr>
    </w:p>
    <w:p w14:paraId="78405F5F" w14:textId="18455A6F" w:rsidR="004119F5" w:rsidRPr="005A48D7" w:rsidRDefault="004119F5" w:rsidP="004119F5">
      <w:pPr>
        <w:ind w:firstLineChars="1100" w:firstLine="3520"/>
        <w:rPr>
          <w:rFonts w:ascii="仿宋_GB2312" w:eastAsia="仿宋_GB2312" w:hAnsi="楷体"/>
          <w:sz w:val="32"/>
          <w:szCs w:val="32"/>
        </w:rPr>
      </w:pPr>
      <w:r w:rsidRPr="005A48D7">
        <w:rPr>
          <w:rFonts w:ascii="仿宋_GB2312" w:eastAsia="仿宋_GB2312" w:hAnsi="楷体" w:hint="eastAsia"/>
          <w:sz w:val="32"/>
          <w:szCs w:val="32"/>
        </w:rPr>
        <w:lastRenderedPageBreak/>
        <w:t>广西壮族自治区公共资源交易中心</w:t>
      </w:r>
    </w:p>
    <w:p w14:paraId="37AB1D88" w14:textId="60BC264A" w:rsidR="004119F5" w:rsidRPr="005A48D7" w:rsidRDefault="004119F5" w:rsidP="004119F5">
      <w:pPr>
        <w:ind w:firstLineChars="1600" w:firstLine="5120"/>
        <w:rPr>
          <w:rFonts w:ascii="仿宋_GB2312" w:eastAsia="仿宋_GB2312" w:hAnsi="楷体"/>
          <w:sz w:val="32"/>
          <w:szCs w:val="32"/>
        </w:rPr>
      </w:pPr>
      <w:r w:rsidRPr="005A48D7">
        <w:rPr>
          <w:rFonts w:ascii="仿宋_GB2312" w:eastAsia="仿宋_GB2312" w:hAnsi="楷体" w:hint="eastAsia"/>
          <w:sz w:val="32"/>
          <w:szCs w:val="32"/>
        </w:rPr>
        <w:t>202</w:t>
      </w:r>
      <w:r w:rsidR="00EB0891">
        <w:rPr>
          <w:rFonts w:ascii="仿宋_GB2312" w:eastAsia="仿宋_GB2312" w:hAnsi="楷体"/>
          <w:sz w:val="32"/>
          <w:szCs w:val="32"/>
        </w:rPr>
        <w:t>4</w:t>
      </w:r>
      <w:r w:rsidRPr="005A48D7">
        <w:rPr>
          <w:rFonts w:ascii="仿宋_GB2312" w:eastAsia="仿宋_GB2312" w:hAnsi="楷体" w:hint="eastAsia"/>
          <w:sz w:val="32"/>
          <w:szCs w:val="32"/>
        </w:rPr>
        <w:t>年</w:t>
      </w:r>
      <w:r w:rsidR="00EB0891">
        <w:rPr>
          <w:rFonts w:ascii="仿宋_GB2312" w:eastAsia="仿宋_GB2312" w:hAnsi="楷体"/>
          <w:sz w:val="32"/>
          <w:szCs w:val="32"/>
        </w:rPr>
        <w:t>3</w:t>
      </w:r>
      <w:r w:rsidRPr="005A48D7">
        <w:rPr>
          <w:rFonts w:ascii="仿宋_GB2312" w:eastAsia="仿宋_GB2312" w:hAnsi="楷体" w:hint="eastAsia"/>
          <w:sz w:val="32"/>
          <w:szCs w:val="32"/>
        </w:rPr>
        <w:t>月</w:t>
      </w:r>
    </w:p>
    <w:sectPr w:rsidR="004119F5" w:rsidRPr="005A48D7" w:rsidSect="00555401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8F8A" w14:textId="77777777" w:rsidR="00221A66" w:rsidRDefault="00221A66" w:rsidP="00743D77">
      <w:r>
        <w:separator/>
      </w:r>
    </w:p>
  </w:endnote>
  <w:endnote w:type="continuationSeparator" w:id="0">
    <w:p w14:paraId="7B89F081" w14:textId="77777777" w:rsidR="00221A66" w:rsidRDefault="00221A66" w:rsidP="0074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D308" w14:textId="77777777" w:rsidR="00221A66" w:rsidRDefault="00221A66" w:rsidP="00743D77">
      <w:r>
        <w:separator/>
      </w:r>
    </w:p>
  </w:footnote>
  <w:footnote w:type="continuationSeparator" w:id="0">
    <w:p w14:paraId="4DBC19DF" w14:textId="77777777" w:rsidR="00221A66" w:rsidRDefault="00221A66" w:rsidP="0074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1A"/>
    <w:rsid w:val="0008586D"/>
    <w:rsid w:val="000A66B9"/>
    <w:rsid w:val="00173C64"/>
    <w:rsid w:val="00221A66"/>
    <w:rsid w:val="00341B16"/>
    <w:rsid w:val="003748A3"/>
    <w:rsid w:val="004119F5"/>
    <w:rsid w:val="004B4AFB"/>
    <w:rsid w:val="004E7BCE"/>
    <w:rsid w:val="00523986"/>
    <w:rsid w:val="00555401"/>
    <w:rsid w:val="005A089E"/>
    <w:rsid w:val="005A48D7"/>
    <w:rsid w:val="00617DF5"/>
    <w:rsid w:val="006F1B17"/>
    <w:rsid w:val="00743D77"/>
    <w:rsid w:val="007A2A2A"/>
    <w:rsid w:val="008809C2"/>
    <w:rsid w:val="008C699F"/>
    <w:rsid w:val="009A4584"/>
    <w:rsid w:val="009D42DF"/>
    <w:rsid w:val="009D551A"/>
    <w:rsid w:val="00A610DC"/>
    <w:rsid w:val="00BB2772"/>
    <w:rsid w:val="00C96076"/>
    <w:rsid w:val="00CA0333"/>
    <w:rsid w:val="00E136D1"/>
    <w:rsid w:val="00EB0891"/>
    <w:rsid w:val="00F15519"/>
    <w:rsid w:val="00F1736E"/>
    <w:rsid w:val="00F75354"/>
    <w:rsid w:val="00FA60D6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84DF3"/>
  <w15:chartTrackingRefBased/>
  <w15:docId w15:val="{0D874D8E-A90B-4B4D-B237-E6237D1F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809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09C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809C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809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43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3D7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3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3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xggzy.gxzf.gov.cn/yxcgptrk/yxcgpt_tzgg/tzgg_yp/t13019642.s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</cp:revision>
  <dcterms:created xsi:type="dcterms:W3CDTF">2024-03-01T02:25:00Z</dcterms:created>
  <dcterms:modified xsi:type="dcterms:W3CDTF">2024-03-01T02:28:00Z</dcterms:modified>
</cp:coreProperties>
</file>