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r>
        <w:rPr>
          <w:rFonts w:hint="eastAsia" w:ascii="仿宋_GB2312" w:hAnsi="宋体" w:eastAsia="仿宋_GB2312"/>
          <w:sz w:val="72"/>
          <w:szCs w:val="72"/>
        </w:rPr>
        <w:t>公开招标采购文件</w:t>
      </w:r>
    </w:p>
    <w:p>
      <w:pPr>
        <w:pStyle w:val="28"/>
        <w:snapToGrid w:val="0"/>
        <w:spacing w:before="120" w:after="120" w:line="360" w:lineRule="auto"/>
        <w:ind w:firstLine="1042" w:firstLineChars="346"/>
        <w:rPr>
          <w:rFonts w:ascii="仿宋_GB2312" w:hAnsi="宋体" w:eastAsia="仿宋_GB2312"/>
          <w:b/>
          <w:bCs/>
          <w:sz w:val="30"/>
          <w:szCs w:val="30"/>
        </w:rPr>
      </w:pPr>
    </w:p>
    <w:p>
      <w:pPr>
        <w:pStyle w:val="28"/>
        <w:snapToGrid w:val="0"/>
        <w:spacing w:before="120" w:after="120" w:line="360" w:lineRule="auto"/>
        <w:ind w:firstLine="1042" w:firstLineChars="346"/>
        <w:rPr>
          <w:rFonts w:ascii="仿宋_GB2312" w:hAnsi="宋体" w:eastAsia="仿宋_GB2312"/>
          <w:b/>
          <w:bCs/>
          <w:sz w:val="30"/>
          <w:szCs w:val="30"/>
        </w:rPr>
      </w:pPr>
    </w:p>
    <w:p>
      <w:pPr>
        <w:pStyle w:val="28"/>
        <w:snapToGrid w:val="0"/>
        <w:spacing w:before="120" w:after="120" w:line="360" w:lineRule="auto"/>
        <w:ind w:firstLine="1042" w:firstLineChars="346"/>
        <w:rPr>
          <w:rFonts w:ascii="仿宋_GB2312" w:hAnsi="宋体" w:eastAsia="仿宋_GB2312"/>
          <w:b/>
          <w:bCs/>
          <w:sz w:val="30"/>
          <w:szCs w:val="30"/>
        </w:rPr>
      </w:pPr>
    </w:p>
    <w:p>
      <w:pPr>
        <w:ind w:firstLine="1273" w:firstLineChars="423"/>
        <w:rPr>
          <w:rFonts w:hint="eastAsia" w:ascii="仿宋_GB2312" w:hAnsi="宋体" w:eastAsia="仿宋_GB2312"/>
          <w:b/>
          <w:bCs/>
          <w:sz w:val="30"/>
          <w:szCs w:val="30"/>
          <w:lang w:val="en" w:eastAsia="zh"/>
        </w:rPr>
      </w:pPr>
      <w:r>
        <w:rPr>
          <w:rFonts w:hint="eastAsia" w:ascii="仿宋_GB2312" w:hAnsi="宋体" w:eastAsia="仿宋_GB2312"/>
          <w:b/>
          <w:bCs/>
          <w:sz w:val="30"/>
          <w:szCs w:val="30"/>
        </w:rPr>
        <w:t>项目编号：</w:t>
      </w:r>
      <w:r>
        <w:rPr>
          <w:rFonts w:hint="eastAsia" w:ascii="仿宋_GB2312" w:hAnsi="宋体" w:eastAsia="仿宋_GB2312"/>
          <w:b/>
          <w:bCs/>
          <w:sz w:val="30"/>
          <w:szCs w:val="30"/>
          <w:lang w:val="en" w:eastAsia="zh"/>
        </w:rPr>
        <w:t>GXZC2025-G1-002619-JYZX</w:t>
      </w:r>
    </w:p>
    <w:p>
      <w:pPr>
        <w:snapToGrid w:val="0"/>
        <w:spacing w:before="156" w:beforeLines="50" w:line="360" w:lineRule="auto"/>
        <w:ind w:firstLine="1273" w:firstLineChars="423"/>
        <w:rPr>
          <w:rFonts w:ascii="仿宋_GB2312" w:hAnsi="宋体" w:eastAsia="仿宋_GB2312"/>
          <w:b/>
          <w:sz w:val="30"/>
          <w:szCs w:val="72"/>
        </w:rPr>
      </w:pPr>
    </w:p>
    <w:p>
      <w:pPr>
        <w:ind w:firstLine="1273" w:firstLineChars="423"/>
        <w:rPr>
          <w:rFonts w:ascii="仿宋_GB2312" w:hAnsi="宋体" w:eastAsia="仿宋_GB2312"/>
          <w:b/>
          <w:spacing w:val="-8"/>
          <w:sz w:val="30"/>
          <w:szCs w:val="48"/>
          <w:lang w:val="en"/>
        </w:rPr>
      </w:pPr>
      <w:r>
        <w:rPr>
          <w:rFonts w:hint="eastAsia" w:ascii="仿宋_GB2312" w:hAnsi="宋体" w:eastAsia="仿宋_GB2312"/>
          <w:b/>
          <w:sz w:val="30"/>
          <w:szCs w:val="72"/>
        </w:rPr>
        <w:t>项目名称：2</w:t>
      </w:r>
      <w:r>
        <w:rPr>
          <w:rFonts w:ascii="仿宋_GB2312" w:hAnsi="宋体" w:eastAsia="仿宋_GB2312"/>
          <w:b/>
          <w:sz w:val="30"/>
          <w:szCs w:val="72"/>
        </w:rPr>
        <w:t>025</w:t>
      </w:r>
      <w:r>
        <w:rPr>
          <w:rFonts w:hint="eastAsia" w:ascii="仿宋_GB2312" w:hAnsi="宋体" w:eastAsia="仿宋_GB2312"/>
          <w:b/>
          <w:sz w:val="30"/>
          <w:szCs w:val="72"/>
        </w:rPr>
        <w:t>年广西大型医用设备</w:t>
      </w:r>
      <w:r>
        <w:rPr>
          <w:rFonts w:hint="eastAsia" w:ascii="仿宋_GB2312" w:hAnsi="宋体" w:eastAsia="仿宋_GB2312"/>
          <w:b/>
          <w:sz w:val="30"/>
          <w:szCs w:val="72"/>
          <w:lang w:val="en"/>
        </w:rPr>
        <w:t>（</w:t>
      </w:r>
      <w:r>
        <w:rPr>
          <w:rFonts w:ascii="仿宋_GB2312" w:hAnsi="宋体" w:eastAsia="仿宋_GB2312"/>
          <w:b/>
          <w:sz w:val="30"/>
          <w:szCs w:val="72"/>
          <w:lang w:val="en"/>
        </w:rPr>
        <w:t>X射线计算机体层摄影设备</w:t>
      </w:r>
      <w:r>
        <w:rPr>
          <w:rFonts w:hint="eastAsia" w:ascii="仿宋_GB2312" w:hAnsi="宋体" w:eastAsia="仿宋_GB2312"/>
          <w:b/>
          <w:sz w:val="30"/>
          <w:szCs w:val="72"/>
          <w:lang w:val="en"/>
        </w:rPr>
        <w:t>）</w:t>
      </w:r>
      <w:r>
        <w:rPr>
          <w:rFonts w:hint="eastAsia" w:ascii="仿宋_GB2312" w:hAnsi="宋体" w:eastAsia="仿宋_GB2312"/>
          <w:b/>
          <w:sz w:val="30"/>
          <w:szCs w:val="72"/>
        </w:rPr>
        <w:t>集中采购</w:t>
      </w:r>
    </w:p>
    <w:p>
      <w:pPr>
        <w:snapToGrid w:val="0"/>
        <w:spacing w:before="156" w:beforeLines="50" w:line="360" w:lineRule="auto"/>
        <w:ind w:firstLine="1273" w:firstLineChars="423"/>
        <w:rPr>
          <w:rFonts w:ascii="仿宋_GB2312" w:hAnsi="宋体" w:eastAsia="仿宋_GB2312"/>
          <w:b/>
          <w:sz w:val="30"/>
          <w:szCs w:val="72"/>
        </w:rPr>
      </w:pPr>
    </w:p>
    <w:p>
      <w:pPr>
        <w:snapToGrid w:val="0"/>
        <w:spacing w:before="156" w:beforeLines="50" w:line="360" w:lineRule="auto"/>
        <w:ind w:firstLine="1273" w:firstLineChars="423"/>
        <w:rPr>
          <w:rFonts w:ascii="仿宋_GB2312" w:hAnsi="宋体" w:eastAsia="仿宋_GB2312"/>
          <w:b/>
          <w:spacing w:val="-8"/>
          <w:sz w:val="30"/>
          <w:szCs w:val="48"/>
          <w:lang w:val="en"/>
        </w:rPr>
      </w:pPr>
      <w:r>
        <w:rPr>
          <w:rFonts w:hint="eastAsia" w:ascii="仿宋_GB2312" w:hAnsi="宋体" w:eastAsia="仿宋_GB2312"/>
          <w:b/>
          <w:sz w:val="30"/>
          <w:szCs w:val="72"/>
        </w:rPr>
        <w:t>采购单位：广西壮族自治区人民医院等1</w:t>
      </w:r>
      <w:r>
        <w:rPr>
          <w:rFonts w:hint="eastAsia" w:ascii="仿宋_GB2312" w:hAnsi="宋体" w:eastAsia="仿宋_GB2312"/>
          <w:b/>
          <w:sz w:val="30"/>
          <w:szCs w:val="72"/>
          <w:lang w:val="en-US" w:eastAsia="zh-CN"/>
        </w:rPr>
        <w:t>1</w:t>
      </w:r>
      <w:r>
        <w:rPr>
          <w:rFonts w:hint="eastAsia" w:ascii="仿宋_GB2312" w:hAnsi="宋体" w:eastAsia="仿宋_GB2312"/>
          <w:b/>
          <w:sz w:val="30"/>
          <w:szCs w:val="72"/>
        </w:rPr>
        <w:t>家</w:t>
      </w:r>
      <w:r>
        <w:rPr>
          <w:rFonts w:ascii="仿宋_GB2312" w:hAnsi="宋体" w:eastAsia="仿宋_GB2312"/>
          <w:b/>
          <w:sz w:val="30"/>
          <w:szCs w:val="72"/>
          <w:lang w:val="en"/>
        </w:rPr>
        <w:t>医</w:t>
      </w:r>
      <w:r>
        <w:rPr>
          <w:rFonts w:hint="eastAsia" w:ascii="仿宋_GB2312" w:hAnsi="宋体" w:eastAsia="仿宋_GB2312"/>
          <w:b/>
          <w:sz w:val="30"/>
          <w:szCs w:val="72"/>
          <w:lang w:val="en"/>
        </w:rPr>
        <w:t>疗机构</w:t>
      </w: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jc w:val="center"/>
        <w:rPr>
          <w:rFonts w:ascii="仿宋_GB2312" w:hAnsi="宋体" w:eastAsia="仿宋_GB2312"/>
          <w:b/>
          <w:sz w:val="30"/>
          <w:szCs w:val="72"/>
          <w:lang w:val="en"/>
        </w:rPr>
      </w:pPr>
      <w:r>
        <w:rPr>
          <w:rFonts w:ascii="仿宋_GB2312" w:hAnsi="宋体" w:eastAsia="仿宋_GB2312"/>
          <w:b/>
          <w:sz w:val="30"/>
          <w:szCs w:val="72"/>
          <w:lang w:val="en"/>
        </w:rPr>
        <w:t>广西壮族自治区公共资源交易中心</w:t>
      </w:r>
    </w:p>
    <w:p>
      <w:pPr>
        <w:snapToGrid w:val="0"/>
        <w:spacing w:before="156" w:beforeLines="50" w:line="360" w:lineRule="auto"/>
        <w:jc w:val="center"/>
        <w:rPr>
          <w:rFonts w:ascii="隶书" w:eastAsia="隶书"/>
          <w:sz w:val="44"/>
          <w:lang w:val="en"/>
        </w:rPr>
      </w:pPr>
      <w:r>
        <w:rPr>
          <w:rFonts w:hint="eastAsia" w:ascii="仿宋_GB2312" w:hAnsi="宋体" w:eastAsia="仿宋_GB2312"/>
          <w:b/>
          <w:sz w:val="30"/>
          <w:szCs w:val="72"/>
        </w:rPr>
        <w:t>2025年</w:t>
      </w:r>
      <w:r>
        <w:rPr>
          <w:rFonts w:hint="eastAsia" w:ascii="仿宋_GB2312" w:hAnsi="宋体" w:eastAsia="仿宋_GB2312"/>
          <w:b/>
          <w:sz w:val="30"/>
          <w:szCs w:val="72"/>
          <w:lang w:val="en-US" w:eastAsia="zh-CN"/>
        </w:rPr>
        <w:t>9</w:t>
      </w:r>
      <w:r>
        <w:rPr>
          <w:rFonts w:ascii="仿宋_GB2312" w:hAnsi="宋体" w:eastAsia="仿宋_GB2312"/>
          <w:b/>
          <w:sz w:val="30"/>
          <w:szCs w:val="72"/>
          <w:lang w:val="en"/>
        </w:rPr>
        <w:t>月</w:t>
      </w:r>
    </w:p>
    <w:p>
      <w:pPr>
        <w:pStyle w:val="28"/>
        <w:jc w:val="center"/>
        <w:rPr>
          <w:rFonts w:ascii="隶书" w:eastAsia="隶书"/>
          <w:sz w:val="44"/>
        </w:rPr>
        <w:sectPr>
          <w:headerReference r:id="rId3" w:type="first"/>
          <w:footerReference r:id="rId4" w:type="even"/>
          <w:pgSz w:w="11906" w:h="16838"/>
          <w:pgMar w:top="1134" w:right="1134" w:bottom="1134" w:left="1134" w:header="851" w:footer="1531" w:gutter="0"/>
          <w:pgNumType w:start="0"/>
          <w:cols w:space="720" w:num="1"/>
          <w:docGrid w:type="lines" w:linePitch="312" w:charSpace="0"/>
        </w:sectPr>
      </w:pPr>
    </w:p>
    <w:p>
      <w:pPr>
        <w:pStyle w:val="28"/>
        <w:jc w:val="center"/>
        <w:rPr>
          <w:rFonts w:ascii="隶书" w:eastAsia="隶书"/>
          <w:b/>
          <w:bCs/>
          <w:sz w:val="44"/>
        </w:rPr>
      </w:pPr>
      <w:r>
        <w:rPr>
          <w:rFonts w:hint="eastAsia" w:ascii="隶书" w:eastAsia="隶书"/>
          <w:b/>
          <w:bCs/>
          <w:sz w:val="44"/>
        </w:rPr>
        <w:t>目   录</w:t>
      </w:r>
    </w:p>
    <w:p>
      <w:pPr>
        <w:pStyle w:val="36"/>
        <w:tabs>
          <w:tab w:val="right" w:leader="dot" w:pos="9638"/>
          <w:tab w:val="clear" w:pos="8296"/>
          <w:tab w:val="clear" w:pos="8398"/>
        </w:tabs>
        <w:ind w:firstLine="0" w:firstLineChars="0"/>
        <w:rPr>
          <w:rFonts w:ascii="宋体" w:eastAsia="宋体" w:cs="宋体"/>
          <w:b/>
          <w:bCs w:val="0"/>
          <w:sz w:val="28"/>
          <w:szCs w:val="28"/>
        </w:rPr>
      </w:pPr>
    </w:p>
    <w:p>
      <w:pPr>
        <w:pStyle w:val="36"/>
        <w:tabs>
          <w:tab w:val="right" w:leader="dot" w:pos="9638"/>
          <w:tab w:val="clear" w:pos="8296"/>
          <w:tab w:val="clear" w:pos="8398"/>
        </w:tabs>
        <w:ind w:firstLine="0" w:firstLineChars="0"/>
        <w:rPr>
          <w:rFonts w:ascii="宋体" w:eastAsia="宋体" w:cs="宋体"/>
          <w:b/>
          <w:bCs w:val="0"/>
          <w:sz w:val="28"/>
          <w:szCs w:val="28"/>
        </w:rPr>
      </w:pP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TOC \o "1-3" \h \z \u </w:instrText>
      </w:r>
      <w:r>
        <w:rPr>
          <w:rFonts w:hint="eastAsia" w:ascii="宋体" w:eastAsia="宋体" w:cs="宋体"/>
          <w:b/>
          <w:bCs w:val="0"/>
          <w:sz w:val="28"/>
          <w:szCs w:val="28"/>
        </w:rPr>
        <w:fldChar w:fldCharType="separate"/>
      </w:r>
      <w:r>
        <w:fldChar w:fldCharType="begin"/>
      </w:r>
      <w:r>
        <w:instrText xml:space="preserve"> HYPERLINK \l "_Toc667630650" </w:instrText>
      </w:r>
      <w:r>
        <w:fldChar w:fldCharType="separate"/>
      </w:r>
      <w:r>
        <w:rPr>
          <w:rFonts w:hint="eastAsia" w:ascii="宋体" w:eastAsia="宋体" w:cs="宋体"/>
          <w:b/>
          <w:bCs w:val="0"/>
          <w:sz w:val="28"/>
          <w:szCs w:val="28"/>
        </w:rPr>
        <w:t>第一章  公开招标公告</w:t>
      </w:r>
      <w:r>
        <w:rPr>
          <w:rFonts w:hint="eastAsia" w:ascii="宋体" w:eastAsia="宋体" w:cs="宋体"/>
          <w:b/>
          <w:bCs w:val="0"/>
          <w:sz w:val="28"/>
          <w:szCs w:val="28"/>
        </w:rPr>
        <w:tab/>
      </w: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PAGEREF _Toc667630650 </w:instrText>
      </w:r>
      <w:r>
        <w:rPr>
          <w:rFonts w:hint="eastAsia" w:ascii="宋体" w:eastAsia="宋体" w:cs="宋体"/>
          <w:b/>
          <w:bCs w:val="0"/>
          <w:sz w:val="28"/>
          <w:szCs w:val="28"/>
        </w:rPr>
        <w:fldChar w:fldCharType="separate"/>
      </w:r>
      <w:r>
        <w:rPr>
          <w:rFonts w:hint="eastAsia" w:ascii="宋体" w:eastAsia="宋体" w:cs="宋体"/>
          <w:b/>
          <w:bCs w:val="0"/>
          <w:sz w:val="28"/>
          <w:szCs w:val="28"/>
        </w:rPr>
        <w:t>2</w:t>
      </w:r>
      <w:r>
        <w:rPr>
          <w:rFonts w:hint="eastAsia" w:ascii="宋体" w:eastAsia="宋体" w:cs="宋体"/>
          <w:b/>
          <w:bCs w:val="0"/>
          <w:sz w:val="28"/>
          <w:szCs w:val="28"/>
        </w:rPr>
        <w:fldChar w:fldCharType="end"/>
      </w:r>
      <w:r>
        <w:rPr>
          <w:rFonts w:hint="eastAsia" w:ascii="宋体" w:eastAsia="宋体" w:cs="宋体"/>
          <w:b/>
          <w:bCs w:val="0"/>
          <w:sz w:val="28"/>
          <w:szCs w:val="28"/>
        </w:rPr>
        <w:fldChar w:fldCharType="end"/>
      </w:r>
    </w:p>
    <w:p>
      <w:pPr>
        <w:pStyle w:val="36"/>
        <w:tabs>
          <w:tab w:val="right" w:leader="dot" w:pos="9638"/>
          <w:tab w:val="clear" w:pos="8296"/>
          <w:tab w:val="clear" w:pos="8398"/>
        </w:tabs>
        <w:ind w:firstLine="0" w:firstLineChars="0"/>
        <w:rPr>
          <w:rFonts w:hint="eastAsia" w:ascii="宋体" w:eastAsia="宋体" w:cs="宋体"/>
          <w:b/>
          <w:bCs w:val="0"/>
          <w:sz w:val="28"/>
          <w:szCs w:val="28"/>
          <w:lang w:eastAsia="zh-CN"/>
        </w:rPr>
      </w:pPr>
      <w:r>
        <w:fldChar w:fldCharType="begin"/>
      </w:r>
      <w:r>
        <w:instrText xml:space="preserve"> HYPERLINK \l "_Toc2015667557" </w:instrText>
      </w:r>
      <w:r>
        <w:fldChar w:fldCharType="separate"/>
      </w:r>
      <w:r>
        <w:rPr>
          <w:rFonts w:hint="eastAsia" w:ascii="宋体" w:eastAsia="宋体" w:cs="宋体"/>
          <w:b/>
          <w:bCs w:val="0"/>
          <w:sz w:val="28"/>
          <w:szCs w:val="28"/>
        </w:rPr>
        <w:t>第二章  招标项目采购需求</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6</w:t>
      </w:r>
    </w:p>
    <w:p>
      <w:pPr>
        <w:pStyle w:val="36"/>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"_Toc1999517464" </w:instrText>
      </w:r>
      <w:r>
        <w:fldChar w:fldCharType="separate"/>
      </w:r>
      <w:r>
        <w:rPr>
          <w:rFonts w:hint="eastAsia" w:ascii="宋体" w:eastAsia="宋体" w:cs="宋体"/>
          <w:b/>
          <w:bCs w:val="0"/>
          <w:sz w:val="28"/>
          <w:szCs w:val="28"/>
        </w:rPr>
        <w:t>第三章  投标人须知</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24</w:t>
      </w:r>
    </w:p>
    <w:p>
      <w:pPr>
        <w:pStyle w:val="36"/>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"_Toc1211477353" </w:instrText>
      </w:r>
      <w:r>
        <w:fldChar w:fldCharType="separate"/>
      </w:r>
      <w:r>
        <w:rPr>
          <w:rFonts w:hint="eastAsia" w:ascii="宋体" w:eastAsia="宋体" w:cs="宋体"/>
          <w:b/>
          <w:bCs w:val="0"/>
          <w:sz w:val="28"/>
          <w:szCs w:val="28"/>
        </w:rPr>
        <w:t xml:space="preserve">第四章  </w:t>
      </w:r>
      <w:r>
        <w:rPr>
          <w:rFonts w:hint="eastAsia" w:ascii="宋体" w:eastAsia="宋体" w:cs="宋体"/>
          <w:b/>
          <w:bCs w:val="0"/>
          <w:sz w:val="28"/>
          <w:szCs w:val="28"/>
          <w:lang w:eastAsia="zh"/>
        </w:rPr>
        <w:t>评标方法及评分标准</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37</w:t>
      </w:r>
    </w:p>
    <w:p>
      <w:pPr>
        <w:pStyle w:val="36"/>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"_Toc1413232859" </w:instrText>
      </w:r>
      <w:r>
        <w:fldChar w:fldCharType="separate"/>
      </w:r>
      <w:r>
        <w:rPr>
          <w:rFonts w:hint="eastAsia" w:ascii="宋体" w:eastAsia="宋体" w:cs="宋体"/>
          <w:b/>
          <w:bCs w:val="0"/>
          <w:sz w:val="28"/>
          <w:szCs w:val="28"/>
        </w:rPr>
        <w:t>第五章  政府采购合同主要条款</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41</w:t>
      </w:r>
    </w:p>
    <w:p>
      <w:pPr>
        <w:pStyle w:val="36"/>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"_Toc1303339480" </w:instrText>
      </w:r>
      <w:r>
        <w:fldChar w:fldCharType="separate"/>
      </w:r>
      <w:r>
        <w:rPr>
          <w:rFonts w:hint="eastAsia" w:ascii="宋体" w:eastAsia="宋体" w:cs="宋体"/>
          <w:b/>
          <w:bCs w:val="0"/>
          <w:sz w:val="28"/>
          <w:szCs w:val="28"/>
        </w:rPr>
        <w:t>第六章　投标文件格式</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49</w:t>
      </w:r>
    </w:p>
    <w:p>
      <w:pPr>
        <w:pStyle w:val="28"/>
        <w:spacing w:before="120" w:after="120" w:line="500" w:lineRule="exact"/>
        <w:jc w:val="center"/>
        <w:rPr>
          <w:rFonts w:ascii="仿宋_GB2312" w:hAnsi="宋体" w:eastAsia="仿宋_GB2312"/>
          <w:sz w:val="44"/>
          <w:szCs w:val="44"/>
        </w:rPr>
      </w:pPr>
      <w:r>
        <w:rPr>
          <w:rFonts w:hint="eastAsia" w:hAnsi="宋体" w:cs="宋体"/>
          <w:b/>
          <w:sz w:val="28"/>
          <w:szCs w:val="28"/>
        </w:rPr>
        <w:fldChar w:fldCharType="end"/>
      </w:r>
    </w:p>
    <w:p>
      <w:pPr>
        <w:spacing w:before="156" w:beforeLines="50" w:line="480" w:lineRule="exact"/>
        <w:rPr>
          <w:rFonts w:ascii="仿宋_GB2312" w:hAnsi="宋体" w:eastAsia="仿宋_GB2312"/>
          <w:sz w:val="30"/>
        </w:rPr>
      </w:pPr>
    </w:p>
    <w:p>
      <w:pPr>
        <w:pStyle w:val="591"/>
        <w:widowControl w:val="0"/>
        <w:ind w:firstLine="883"/>
        <w:jc w:val="center"/>
        <w:rPr>
          <w:rFonts w:ascii="仿宋_GB2312" w:hAnsi="宋体" w:eastAsia="仿宋_GB2312"/>
          <w:b/>
          <w:sz w:val="44"/>
          <w:szCs w:val="44"/>
        </w:rPr>
      </w:pPr>
      <w:r>
        <w:rPr>
          <w:rFonts w:ascii="仿宋_GB2312" w:hAnsi="宋体" w:eastAsia="仿宋_GB2312"/>
          <w:b/>
          <w:sz w:val="44"/>
          <w:szCs w:val="44"/>
        </w:rPr>
        <w:br w:type="page"/>
      </w: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0" w:firstLineChars="0"/>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3"/>
        <w:jc w:val="center"/>
      </w:pPr>
      <w:bookmarkStart w:id="0" w:name="_Toc667630650"/>
      <w:r>
        <w:rPr>
          <w:rFonts w:hint="eastAsia"/>
        </w:rPr>
        <w:t>第一章  公开招标公告</w:t>
      </w:r>
      <w:bookmarkEnd w:id="0"/>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pageBreakBefore/>
        <w:widowControl w:val="0"/>
        <w:spacing w:line="480" w:lineRule="exact"/>
        <w:ind w:firstLine="0" w:firstLineChars="0"/>
        <w:jc w:val="center"/>
        <w:rPr>
          <w:rFonts w:ascii="宋体" w:hAnsi="宋体" w:cs="宋体"/>
          <w:szCs w:val="21"/>
        </w:rPr>
      </w:pPr>
      <w:r>
        <w:rPr>
          <w:rFonts w:hint="eastAsia" w:ascii="黑体" w:hAnsi="宋体" w:eastAsia="黑体"/>
          <w:sz w:val="32"/>
          <w:szCs w:val="32"/>
        </w:rPr>
        <w:t>公开招标公告</w:t>
      </w:r>
      <w:bookmarkStart w:id="1" w:name="_Toc28359079"/>
      <w:bookmarkStart w:id="2" w:name="_Toc28359002"/>
      <w:bookmarkStart w:id="3" w:name="_Toc35393621"/>
      <w:bookmarkStart w:id="4" w:name="_Hlk24379207"/>
      <w:bookmarkStart w:id="5" w:name="_Toc35393790"/>
      <w:r>
        <w:rPr>
          <w:rFonts w:ascii="宋体" w:hAnsi="宋体" w:cs="宋体"/>
          <w:szCs w:val="21"/>
        </w:rPr>
        <w:t xml:space="preserve">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 xml:space="preserve"> 项目概况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default" w:ascii="宋体" w:hAnsi="宋体" w:eastAsia="宋体" w:cs="宋体"/>
          <w:b w:val="0"/>
          <w:sz w:val="21"/>
          <w:szCs w:val="18"/>
          <w:lang w:val="en"/>
        </w:rPr>
        <w:t>2</w:t>
      </w:r>
      <w:r>
        <w:rPr>
          <w:rFonts w:ascii="宋体" w:hAnsi="宋体" w:eastAsia="宋体" w:cs="宋体"/>
          <w:b w:val="0"/>
          <w:sz w:val="21"/>
          <w:szCs w:val="18"/>
          <w:lang w:val="en"/>
        </w:rPr>
        <w:t>025</w:t>
      </w:r>
      <w:r>
        <w:rPr>
          <w:rFonts w:hint="default" w:ascii="宋体" w:hAnsi="宋体" w:eastAsia="宋体" w:cs="宋体"/>
          <w:b w:val="0"/>
          <w:sz w:val="21"/>
          <w:szCs w:val="18"/>
          <w:lang w:val="en"/>
        </w:rPr>
        <w:t>年广西大型医用设备（</w:t>
      </w:r>
      <w:r>
        <w:rPr>
          <w:rFonts w:ascii="宋体" w:hAnsi="宋体" w:eastAsia="宋体" w:cs="宋体"/>
          <w:b w:val="0"/>
          <w:sz w:val="21"/>
          <w:szCs w:val="18"/>
          <w:lang w:val="en"/>
        </w:rPr>
        <w:t>X射线计算机体层摄影设备</w:t>
      </w:r>
      <w:r>
        <w:rPr>
          <w:rFonts w:hint="default" w:ascii="宋体" w:hAnsi="宋体" w:eastAsia="宋体" w:cs="宋体"/>
          <w:b w:val="0"/>
          <w:sz w:val="21"/>
          <w:szCs w:val="18"/>
          <w:lang w:val="en"/>
        </w:rPr>
        <w:t>）集中采购</w:t>
      </w:r>
      <w:r>
        <w:rPr>
          <w:rFonts w:hint="eastAsia" w:ascii="宋体" w:hAnsi="宋体" w:cs="宋体"/>
          <w:kern w:val="0"/>
          <w:szCs w:val="21"/>
        </w:rPr>
        <w:t xml:space="preserve">项目的潜在投标人应在广西政府采购云平台（网址：http://www.gcy.zfcg.gxzf.gov.cn）获取招标文件，并于 </w:t>
      </w:r>
      <w:r>
        <w:rPr>
          <w:rFonts w:hint="eastAsia" w:ascii="宋体" w:hAnsi="宋体" w:cs="宋体"/>
          <w:kern w:val="0"/>
          <w:szCs w:val="21"/>
          <w:lang w:eastAsia="zh"/>
        </w:rPr>
        <w:t>2025年10月10日 10:00</w:t>
      </w:r>
      <w:r>
        <w:rPr>
          <w:rFonts w:hint="eastAsia" w:ascii="宋体" w:hAnsi="宋体" w:cs="宋体"/>
          <w:kern w:val="0"/>
          <w:szCs w:val="21"/>
        </w:rPr>
        <w:t>（北京时间）前递交投标文件。</w:t>
      </w:r>
    </w:p>
    <w:bookmarkEnd w:id="1"/>
    <w:bookmarkEnd w:id="2"/>
    <w:bookmarkEnd w:id="3"/>
    <w:bookmarkEnd w:id="4"/>
    <w:bookmarkEnd w:id="5"/>
    <w:p>
      <w:pPr>
        <w:pStyle w:val="49"/>
        <w:spacing w:before="255" w:beforeAutospacing="0" w:after="255" w:afterAutospacing="0" w:line="300" w:lineRule="atLeast"/>
        <w:jc w:val="both"/>
        <w:rPr>
          <w:rFonts w:cs="宋体"/>
          <w:sz w:val="21"/>
          <w:szCs w:val="21"/>
        </w:rPr>
      </w:pPr>
      <w:bookmarkStart w:id="6" w:name="_Toc28359086"/>
      <w:bookmarkStart w:id="7" w:name="_Toc28359009"/>
      <w:r>
        <w:rPr>
          <w:rStyle w:val="57"/>
          <w:rFonts w:hint="eastAsia" w:cs="宋体"/>
          <w:sz w:val="21"/>
          <w:szCs w:val="21"/>
        </w:rPr>
        <w:t>一、项目基本情况</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xml:space="preserve">    项目编号：</w:t>
      </w:r>
      <w:r>
        <w:rPr>
          <w:rFonts w:hint="eastAsia" w:cs="宋体"/>
          <w:sz w:val="21"/>
          <w:szCs w:val="21"/>
          <w:lang w:val="en" w:eastAsia="zh"/>
        </w:rPr>
        <w:t>GXZC2025-G1-002619-JYZX</w:t>
      </w:r>
      <w:r>
        <w:rPr>
          <w:rFonts w:hint="eastAsia" w:cs="宋体"/>
          <w:sz w:val="21"/>
          <w:szCs w:val="21"/>
        </w:rPr>
        <w:t> </w:t>
      </w:r>
    </w:p>
    <w:p>
      <w:pPr>
        <w:pStyle w:val="49"/>
        <w:spacing w:before="75" w:beforeAutospacing="0" w:after="75" w:afterAutospacing="0" w:line="300" w:lineRule="atLeast"/>
        <w:rPr>
          <w:rFonts w:cs="宋体"/>
          <w:sz w:val="21"/>
          <w:szCs w:val="18"/>
          <w:lang w:val="en"/>
        </w:rPr>
      </w:pPr>
      <w:r>
        <w:rPr>
          <w:rFonts w:hint="eastAsia" w:cs="宋体"/>
          <w:sz w:val="21"/>
          <w:szCs w:val="21"/>
        </w:rPr>
        <w:t xml:space="preserve">    项目名称：</w:t>
      </w:r>
      <w:r>
        <w:rPr>
          <w:rFonts w:hint="default" w:ascii="宋体" w:hAnsi="宋体" w:eastAsia="宋体" w:cs="宋体"/>
          <w:b w:val="0"/>
          <w:sz w:val="21"/>
          <w:szCs w:val="18"/>
          <w:lang w:val="en"/>
        </w:rPr>
        <w:t>2</w:t>
      </w:r>
      <w:r>
        <w:rPr>
          <w:rFonts w:ascii="宋体" w:hAnsi="宋体" w:eastAsia="宋体" w:cs="宋体"/>
          <w:b w:val="0"/>
          <w:sz w:val="21"/>
          <w:szCs w:val="18"/>
          <w:lang w:val="en"/>
        </w:rPr>
        <w:t>025</w:t>
      </w:r>
      <w:r>
        <w:rPr>
          <w:rFonts w:hint="default" w:ascii="宋体" w:hAnsi="宋体" w:eastAsia="宋体" w:cs="宋体"/>
          <w:b w:val="0"/>
          <w:sz w:val="21"/>
          <w:szCs w:val="18"/>
          <w:lang w:val="en"/>
        </w:rPr>
        <w:t>年广西大型医用设备（</w:t>
      </w:r>
      <w:r>
        <w:rPr>
          <w:rFonts w:ascii="宋体" w:hAnsi="宋体" w:eastAsia="宋体" w:cs="宋体"/>
          <w:b w:val="0"/>
          <w:sz w:val="21"/>
          <w:szCs w:val="18"/>
          <w:lang w:val="en"/>
        </w:rPr>
        <w:t>X射线计算机体层摄影设备</w:t>
      </w:r>
      <w:r>
        <w:rPr>
          <w:rFonts w:hint="default" w:ascii="宋体" w:hAnsi="宋体" w:eastAsia="宋体" w:cs="宋体"/>
          <w:b w:val="0"/>
          <w:sz w:val="21"/>
          <w:szCs w:val="18"/>
          <w:lang w:val="en"/>
        </w:rPr>
        <w:t>）集中采购</w:t>
      </w:r>
    </w:p>
    <w:p>
      <w:pPr>
        <w:pStyle w:val="49"/>
        <w:spacing w:before="75" w:beforeAutospacing="0" w:after="75" w:afterAutospacing="0" w:line="300" w:lineRule="atLeast"/>
        <w:rPr>
          <w:rFonts w:cs="宋体"/>
          <w:sz w:val="21"/>
          <w:szCs w:val="21"/>
        </w:rPr>
      </w:pPr>
      <w:r>
        <w:rPr>
          <w:rFonts w:hint="eastAsia" w:cs="宋体"/>
          <w:sz w:val="21"/>
          <w:szCs w:val="21"/>
        </w:rPr>
        <w:t xml:space="preserve">    预算总金额（元）：</w:t>
      </w:r>
      <w:r>
        <w:rPr>
          <w:rFonts w:hint="eastAsia" w:cs="宋体"/>
          <w:sz w:val="21"/>
          <w:szCs w:val="21"/>
          <w:lang w:val="en-US" w:eastAsia="zh-CN"/>
        </w:rPr>
        <w:t>24230</w:t>
      </w:r>
      <w:r>
        <w:rPr>
          <w:rFonts w:cs="宋体"/>
          <w:sz w:val="21"/>
          <w:szCs w:val="21"/>
        </w:rPr>
        <w:t>0000</w:t>
      </w:r>
      <w:r>
        <w:rPr>
          <w:rFonts w:hint="eastAsia" w:cs="宋体"/>
          <w:sz w:val="21"/>
          <w:szCs w:val="21"/>
        </w:rPr>
        <w:t>.00</w:t>
      </w:r>
      <w:r>
        <w:rPr>
          <w:rStyle w:val="133"/>
          <w:rFonts w:hint="eastAsia" w:cs="宋体"/>
          <w:sz w:val="21"/>
          <w:szCs w:val="21"/>
        </w:rPr>
        <w:t xml:space="preserve"> </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xml:space="preserve">    采购需求：</w:t>
      </w:r>
    </w:p>
    <w:p>
      <w:pPr>
        <w:pStyle w:val="49"/>
        <w:spacing w:before="75" w:beforeAutospacing="0" w:after="75" w:afterAutospacing="0" w:line="300" w:lineRule="atLeast"/>
        <w:rPr>
          <w:rFonts w:cs="宋体"/>
          <w:sz w:val="21"/>
          <w:szCs w:val="21"/>
        </w:rPr>
      </w:pPr>
      <w:r>
        <w:rPr>
          <w:rFonts w:hint="eastAsia" w:cs="宋体"/>
          <w:sz w:val="21"/>
          <w:szCs w:val="21"/>
          <w:shd w:val="clear"/>
        </w:rPr>
        <w:t xml:space="preserve">    标项一</w:t>
      </w:r>
      <w:r>
        <w:rPr>
          <w:rFonts w:hint="eastAsia" w:cs="宋体"/>
          <w:sz w:val="21"/>
          <w:szCs w:val="21"/>
          <w:shd w:val="clear"/>
        </w:rPr>
        <w:br w:type="textWrapping"/>
      </w:r>
      <w:r>
        <w:rPr>
          <w:rFonts w:hint="eastAsia" w:cs="宋体"/>
          <w:sz w:val="21"/>
          <w:szCs w:val="21"/>
          <w:shd w:val="clear"/>
        </w:rPr>
        <w:t xml:space="preserve">    标项名称：X射线计算机体层摄影设备</w:t>
      </w:r>
      <w:r>
        <w:rPr>
          <w:rFonts w:hint="eastAsia" w:cs="宋体"/>
          <w:sz w:val="21"/>
          <w:szCs w:val="21"/>
          <w:shd w:val="clear"/>
          <w:lang w:eastAsia="zh-CN"/>
        </w:rPr>
        <w:t>（高端）</w:t>
      </w:r>
      <w:r>
        <w:rPr>
          <w:rFonts w:hint="eastAsia" w:cs="宋体"/>
          <w:sz w:val="21"/>
          <w:szCs w:val="21"/>
          <w:shd w:val="clear"/>
        </w:rPr>
        <w:br w:type="textWrapping"/>
      </w:r>
      <w:r>
        <w:rPr>
          <w:rFonts w:hint="eastAsia" w:cs="宋体"/>
          <w:sz w:val="21"/>
          <w:szCs w:val="21"/>
          <w:shd w:val="clear"/>
        </w:rPr>
        <w:t xml:space="preserve">    数量:1</w:t>
      </w:r>
      <w:r>
        <w:rPr>
          <w:rFonts w:hint="eastAsia" w:cs="宋体"/>
          <w:sz w:val="21"/>
          <w:szCs w:val="21"/>
          <w:shd w:val="clear"/>
          <w:lang w:val="en-US" w:eastAsia="zh-CN"/>
        </w:rPr>
        <w:t>1</w:t>
      </w:r>
      <w:r>
        <w:rPr>
          <w:rFonts w:hint="eastAsia" w:cs="宋体"/>
          <w:sz w:val="21"/>
          <w:szCs w:val="21"/>
          <w:shd w:val="clear"/>
        </w:rPr>
        <w:br w:type="textWrapping"/>
      </w:r>
      <w:r>
        <w:rPr>
          <w:rFonts w:hint="eastAsia" w:cs="宋体"/>
          <w:sz w:val="21"/>
          <w:szCs w:val="21"/>
          <w:shd w:val="clear"/>
        </w:rPr>
        <w:t xml:space="preserve">    预算金额（元）</w:t>
      </w:r>
      <w:r>
        <w:rPr>
          <w:rFonts w:hint="eastAsia" w:cs="宋体"/>
          <w:sz w:val="21"/>
          <w:szCs w:val="21"/>
          <w:shd w:val="clear"/>
          <w:lang w:eastAsia="zh-CN"/>
        </w:rPr>
        <w:t>：</w:t>
      </w:r>
      <w:r>
        <w:rPr>
          <w:rFonts w:hint="eastAsia" w:cs="宋体"/>
          <w:sz w:val="21"/>
          <w:szCs w:val="21"/>
          <w:shd w:val="clear"/>
        </w:rPr>
        <w:t>230300000.00</w:t>
      </w:r>
      <w:r>
        <w:rPr>
          <w:rFonts w:hint="eastAsia" w:cs="宋体"/>
          <w:sz w:val="21"/>
          <w:szCs w:val="21"/>
          <w:shd w:val="clear"/>
        </w:rPr>
        <w:br w:type="textWrapping"/>
      </w:r>
      <w:r>
        <w:rPr>
          <w:rFonts w:hint="eastAsia" w:cs="宋体"/>
          <w:sz w:val="21"/>
          <w:szCs w:val="21"/>
          <w:shd w:val="clear"/>
        </w:rPr>
        <w:t xml:space="preserve">    简要规格描述或项目基本概况介绍、用途：X射线计算机体层摄影设备1</w:t>
      </w:r>
      <w:r>
        <w:rPr>
          <w:rFonts w:hint="eastAsia" w:cs="宋体"/>
          <w:sz w:val="21"/>
          <w:szCs w:val="21"/>
          <w:shd w:val="clear"/>
          <w:lang w:val="en-US" w:eastAsia="zh-CN"/>
        </w:rPr>
        <w:t>1</w:t>
      </w:r>
      <w:r>
        <w:rPr>
          <w:rFonts w:hint="eastAsia" w:cs="宋体"/>
          <w:sz w:val="21"/>
          <w:szCs w:val="21"/>
          <w:shd w:val="clear"/>
          <w:lang w:eastAsia="zh-CN"/>
        </w:rPr>
        <w:t>台</w:t>
      </w:r>
      <w:r>
        <w:rPr>
          <w:rFonts w:hint="eastAsia" w:cs="宋体"/>
          <w:sz w:val="21"/>
          <w:szCs w:val="21"/>
          <w:shd w:val="clear"/>
        </w:rPr>
        <w:t>。</w:t>
      </w:r>
    </w:p>
    <w:p>
      <w:pPr>
        <w:pStyle w:val="49"/>
        <w:spacing w:before="75" w:beforeAutospacing="0" w:after="75" w:afterAutospacing="0" w:line="300" w:lineRule="atLeast"/>
        <w:rPr>
          <w:rFonts w:hint="eastAsia" w:eastAsia="宋体" w:cs="宋体"/>
          <w:sz w:val="21"/>
          <w:szCs w:val="21"/>
          <w:lang w:eastAsia="zh-CN"/>
        </w:rPr>
      </w:pPr>
      <w:r>
        <w:rPr>
          <w:rFonts w:hint="eastAsia" w:cs="宋体"/>
          <w:sz w:val="21"/>
          <w:szCs w:val="21"/>
          <w:shd w:val="clear"/>
        </w:rPr>
        <w:t xml:space="preserve">    最高限价</w:t>
      </w:r>
      <w:r>
        <w:rPr>
          <w:rFonts w:hint="eastAsia" w:ascii="宋体" w:hAnsi="宋体" w:eastAsia="宋体" w:cs="宋体"/>
          <w:kern w:val="0"/>
          <w:sz w:val="21"/>
          <w:szCs w:val="21"/>
          <w:lang w:val="en-US" w:eastAsia="zh-CN" w:bidi="ar-SA"/>
        </w:rPr>
        <w:t>（元）</w:t>
      </w:r>
      <w:r>
        <w:rPr>
          <w:rFonts w:hint="eastAsia" w:cs="宋体"/>
          <w:sz w:val="21"/>
          <w:szCs w:val="21"/>
          <w:shd w:val="clear"/>
        </w:rPr>
        <w:t>：1</w:t>
      </w:r>
      <w:r>
        <w:rPr>
          <w:rFonts w:hint="eastAsia" w:cs="宋体"/>
          <w:sz w:val="21"/>
          <w:szCs w:val="21"/>
          <w:shd w:val="clear"/>
          <w:lang w:val="en-US" w:eastAsia="zh-CN"/>
        </w:rPr>
        <w:t>903</w:t>
      </w:r>
      <w:r>
        <w:rPr>
          <w:rFonts w:hint="eastAsia" w:cs="宋体"/>
          <w:sz w:val="21"/>
          <w:szCs w:val="21"/>
          <w:shd w:val="clear"/>
        </w:rPr>
        <w:t>0000</w:t>
      </w:r>
      <w:r>
        <w:rPr>
          <w:rFonts w:hint="eastAsia" w:cs="宋体"/>
          <w:sz w:val="21"/>
          <w:szCs w:val="21"/>
          <w:lang w:val="en-US" w:eastAsia="zh-CN" w:bidi="ar"/>
        </w:rPr>
        <w:t>0.00</w:t>
      </w:r>
    </w:p>
    <w:p>
      <w:pPr>
        <w:pStyle w:val="49"/>
        <w:spacing w:before="75" w:beforeAutospacing="0" w:after="75" w:afterAutospacing="0" w:line="300" w:lineRule="atLeast"/>
        <w:rPr>
          <w:rFonts w:cs="宋体"/>
          <w:sz w:val="21"/>
          <w:szCs w:val="21"/>
        </w:rPr>
      </w:pPr>
      <w:r>
        <w:rPr>
          <w:rFonts w:hint="eastAsia" w:cs="宋体"/>
          <w:sz w:val="21"/>
          <w:szCs w:val="21"/>
          <w:shd w:val="clear"/>
        </w:rPr>
        <w:t xml:space="preserve">    合同履约期限：</w:t>
      </w:r>
      <w:r>
        <w:rPr>
          <w:rFonts w:hint="eastAsia" w:ascii="宋体" w:hAnsi="宋体" w:eastAsia="宋体" w:cs="宋体"/>
          <w:sz w:val="21"/>
          <w:szCs w:val="21"/>
          <w:shd w:val="clear"/>
        </w:rPr>
        <w:t>自合同签订之日起至合同履约完成之日。</w:t>
      </w:r>
    </w:p>
    <w:p>
      <w:pPr>
        <w:pStyle w:val="49"/>
        <w:spacing w:before="75" w:beforeAutospacing="0" w:after="75" w:afterAutospacing="0" w:line="300" w:lineRule="atLeast"/>
        <w:ind w:firstLine="420" w:firstLineChars="200"/>
        <w:rPr>
          <w:rFonts w:hint="eastAsia" w:cs="宋体"/>
          <w:sz w:val="21"/>
          <w:szCs w:val="21"/>
          <w:shd w:val="clear"/>
        </w:rPr>
      </w:pPr>
      <w:r>
        <w:rPr>
          <w:rFonts w:hint="eastAsia" w:cs="宋体"/>
          <w:sz w:val="21"/>
          <w:szCs w:val="21"/>
          <w:shd w:val="clear"/>
        </w:rPr>
        <w:t>本标项（</w:t>
      </w:r>
      <w:r>
        <w:rPr>
          <w:rFonts w:hint="eastAsia" w:ascii="宋体" w:hAnsi="宋体" w:eastAsia="宋体" w:cs="宋体"/>
          <w:sz w:val="21"/>
          <w:szCs w:val="21"/>
          <w:shd w:val="clear"/>
        </w:rPr>
        <w:t>否</w:t>
      </w:r>
      <w:r>
        <w:rPr>
          <w:rFonts w:hint="eastAsia" w:cs="宋体"/>
          <w:sz w:val="21"/>
          <w:szCs w:val="21"/>
          <w:shd w:val="clear"/>
        </w:rPr>
        <w:t>）接受联合体投标</w:t>
      </w:r>
      <w:r>
        <w:rPr>
          <w:rFonts w:hint="eastAsia" w:cs="宋体"/>
          <w:sz w:val="21"/>
          <w:szCs w:val="21"/>
          <w:shd w:val="clear"/>
        </w:rPr>
        <w:br w:type="textWrapping"/>
      </w:r>
      <w:r>
        <w:rPr>
          <w:rFonts w:hint="eastAsia" w:cs="宋体"/>
          <w:sz w:val="21"/>
          <w:szCs w:val="21"/>
          <w:shd w:val="clear"/>
        </w:rPr>
        <w:t xml:space="preserve">  </w:t>
      </w:r>
    </w:p>
    <w:p>
      <w:pPr>
        <w:pStyle w:val="49"/>
        <w:spacing w:before="75" w:beforeAutospacing="0" w:after="75" w:afterAutospacing="0" w:line="300" w:lineRule="atLeast"/>
        <w:rPr>
          <w:rFonts w:cs="宋体"/>
          <w:sz w:val="21"/>
          <w:szCs w:val="21"/>
        </w:rPr>
      </w:pPr>
      <w:r>
        <w:rPr>
          <w:rFonts w:hint="eastAsia" w:cs="宋体"/>
          <w:sz w:val="21"/>
          <w:szCs w:val="21"/>
          <w:shd w:val="clear"/>
        </w:rPr>
        <w:t xml:space="preserve">    标项二</w:t>
      </w:r>
      <w:r>
        <w:rPr>
          <w:rFonts w:hint="eastAsia" w:cs="宋体"/>
          <w:sz w:val="21"/>
          <w:szCs w:val="21"/>
          <w:shd w:val="clear"/>
        </w:rPr>
        <w:br w:type="textWrapping"/>
      </w:r>
      <w:r>
        <w:rPr>
          <w:rFonts w:hint="eastAsia" w:cs="宋体"/>
          <w:sz w:val="21"/>
          <w:szCs w:val="21"/>
          <w:shd w:val="clear"/>
        </w:rPr>
        <w:t xml:space="preserve">    标项名称：X射线计算机体层摄影设备</w:t>
      </w:r>
      <w:r>
        <w:rPr>
          <w:rFonts w:hint="eastAsia" w:cs="宋体"/>
          <w:sz w:val="21"/>
          <w:szCs w:val="21"/>
          <w:shd w:val="clear"/>
          <w:lang w:eastAsia="zh-CN"/>
        </w:rPr>
        <w:t>（中端）</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1</w:t>
      </w:r>
      <w:r>
        <w:rPr>
          <w:rFonts w:hint="eastAsia" w:cs="宋体"/>
          <w:sz w:val="21"/>
          <w:szCs w:val="21"/>
          <w:shd w:val="clear"/>
        </w:rPr>
        <w:br w:type="textWrapping"/>
      </w:r>
      <w:r>
        <w:rPr>
          <w:rFonts w:hint="eastAsia" w:cs="宋体"/>
          <w:sz w:val="21"/>
          <w:szCs w:val="21"/>
          <w:shd w:val="clear"/>
        </w:rPr>
        <w:t xml:space="preserve">    预算金额</w:t>
      </w:r>
      <w:r>
        <w:rPr>
          <w:rFonts w:hint="eastAsia" w:ascii="宋体" w:hAnsi="宋体" w:eastAsia="宋体" w:cs="宋体"/>
          <w:kern w:val="0"/>
          <w:sz w:val="21"/>
          <w:szCs w:val="21"/>
          <w:lang w:val="en-US" w:eastAsia="zh-CN" w:bidi="ar-SA"/>
        </w:rPr>
        <w:t>（元）</w:t>
      </w:r>
      <w:r>
        <w:rPr>
          <w:rFonts w:hint="eastAsia" w:cs="宋体"/>
          <w:sz w:val="21"/>
          <w:szCs w:val="21"/>
          <w:shd w:val="clear"/>
          <w:lang w:eastAsia="zh-CN"/>
        </w:rPr>
        <w:t>：</w:t>
      </w:r>
      <w:r>
        <w:rPr>
          <w:rFonts w:hint="eastAsia" w:cs="宋体"/>
          <w:sz w:val="21"/>
          <w:szCs w:val="21"/>
          <w:shd w:val="clear"/>
          <w:lang w:val="en-US" w:eastAsia="zh-CN"/>
        </w:rPr>
        <w:t>12000000</w:t>
      </w:r>
      <w:r>
        <w:rPr>
          <w:rFonts w:hint="eastAsia" w:cs="宋体"/>
          <w:sz w:val="21"/>
          <w:szCs w:val="21"/>
          <w:lang w:bidi="ar"/>
        </w:rPr>
        <w:t>.00</w:t>
      </w:r>
      <w:r>
        <w:rPr>
          <w:rFonts w:hint="eastAsia" w:cs="宋体"/>
          <w:sz w:val="21"/>
          <w:szCs w:val="21"/>
          <w:shd w:val="clear"/>
        </w:rPr>
        <w:br w:type="textWrapping"/>
      </w:r>
      <w:r>
        <w:rPr>
          <w:rFonts w:hint="eastAsia" w:cs="宋体"/>
          <w:sz w:val="21"/>
          <w:szCs w:val="21"/>
          <w:shd w:val="clear"/>
        </w:rPr>
        <w:t xml:space="preserve">    简要规格描述或项目基本概况介绍、用途：X射线计算机体层摄影设备</w:t>
      </w:r>
      <w:r>
        <w:rPr>
          <w:rFonts w:hint="eastAsia" w:cs="宋体"/>
          <w:sz w:val="21"/>
          <w:szCs w:val="21"/>
          <w:shd w:val="clear"/>
          <w:lang w:val="en-US" w:eastAsia="zh-CN"/>
        </w:rPr>
        <w:t>1</w:t>
      </w:r>
      <w:r>
        <w:rPr>
          <w:rFonts w:hint="eastAsia" w:cs="宋体"/>
          <w:sz w:val="21"/>
          <w:szCs w:val="21"/>
          <w:shd w:val="clear"/>
          <w:lang w:eastAsia="zh-CN"/>
        </w:rPr>
        <w:t>台</w:t>
      </w:r>
      <w:r>
        <w:rPr>
          <w:rFonts w:hint="eastAsia" w:cs="宋体"/>
          <w:sz w:val="21"/>
          <w:szCs w:val="21"/>
          <w:shd w:val="clear"/>
        </w:rPr>
        <w:t>。</w:t>
      </w:r>
    </w:p>
    <w:p>
      <w:pPr>
        <w:pStyle w:val="49"/>
        <w:spacing w:before="75" w:beforeAutospacing="0" w:after="75" w:afterAutospacing="0" w:line="300" w:lineRule="atLeast"/>
        <w:rPr>
          <w:rFonts w:hint="eastAsia" w:eastAsia="宋体" w:cs="宋体"/>
          <w:sz w:val="21"/>
          <w:szCs w:val="21"/>
          <w:shd w:val="clear"/>
          <w:lang w:eastAsia="zh-CN"/>
        </w:rPr>
      </w:pPr>
      <w:r>
        <w:rPr>
          <w:rFonts w:hint="eastAsia" w:cs="宋体"/>
          <w:sz w:val="21"/>
          <w:szCs w:val="21"/>
          <w:shd w:val="clear"/>
        </w:rPr>
        <w:t xml:space="preserve">    最高限价</w:t>
      </w:r>
      <w:r>
        <w:rPr>
          <w:rFonts w:hint="eastAsia" w:ascii="宋体" w:hAnsi="宋体" w:eastAsia="宋体" w:cs="宋体"/>
          <w:kern w:val="0"/>
          <w:sz w:val="21"/>
          <w:szCs w:val="21"/>
          <w:lang w:val="en-US" w:eastAsia="zh-CN" w:bidi="ar-SA"/>
        </w:rPr>
        <w:t>（元）</w:t>
      </w:r>
      <w:r>
        <w:rPr>
          <w:rFonts w:hint="eastAsia" w:cs="宋体"/>
          <w:sz w:val="21"/>
          <w:szCs w:val="21"/>
          <w:shd w:val="clear"/>
        </w:rPr>
        <w:t>：12000000</w:t>
      </w:r>
      <w:r>
        <w:rPr>
          <w:rFonts w:hint="eastAsia" w:cs="宋体"/>
          <w:sz w:val="21"/>
          <w:szCs w:val="21"/>
          <w:lang w:bidi="ar"/>
        </w:rPr>
        <w:t>.00</w:t>
      </w:r>
    </w:p>
    <w:p>
      <w:pPr>
        <w:pStyle w:val="49"/>
        <w:spacing w:before="75" w:beforeAutospacing="0" w:after="75" w:afterAutospacing="0" w:line="300" w:lineRule="atLeast"/>
        <w:rPr>
          <w:rFonts w:hint="eastAsia" w:cs="宋体"/>
          <w:sz w:val="21"/>
          <w:szCs w:val="21"/>
          <w:shd w:val="clear"/>
        </w:rPr>
      </w:pPr>
      <w:r>
        <w:rPr>
          <w:rFonts w:hint="eastAsia" w:cs="宋体"/>
          <w:sz w:val="21"/>
          <w:szCs w:val="21"/>
          <w:shd w:val="clear"/>
        </w:rPr>
        <w:t xml:space="preserve">    合同履约期限：自合同签订之日起至合同履约完成之日。</w:t>
      </w:r>
    </w:p>
    <w:p>
      <w:pPr>
        <w:pStyle w:val="49"/>
        <w:spacing w:before="75" w:beforeAutospacing="0" w:after="75" w:afterAutospacing="0" w:line="300" w:lineRule="atLeast"/>
        <w:rPr>
          <w:rFonts w:hint="eastAsia" w:cs="宋体"/>
          <w:sz w:val="21"/>
          <w:szCs w:val="21"/>
          <w:shd w:val="clear"/>
        </w:rPr>
      </w:pPr>
      <w:r>
        <w:rPr>
          <w:rFonts w:hint="eastAsia" w:cs="宋体"/>
          <w:sz w:val="21"/>
          <w:szCs w:val="21"/>
          <w:shd w:val="clear"/>
        </w:rPr>
        <w:t xml:space="preserve">    本标项（否）接受联合体投标</w:t>
      </w:r>
    </w:p>
    <w:p>
      <w:pPr>
        <w:pStyle w:val="49"/>
        <w:spacing w:before="75" w:beforeAutospacing="0" w:after="75" w:afterAutospacing="0"/>
        <w:ind w:firstLine="420"/>
        <w:rPr>
          <w:rFonts w:cs="宋体"/>
          <w:sz w:val="21"/>
          <w:szCs w:val="21"/>
          <w:shd w:val="clear" w:color="auto" w:fill="F7F7F7"/>
        </w:rPr>
      </w:pPr>
    </w:p>
    <w:p>
      <w:pPr>
        <w:pStyle w:val="49"/>
        <w:spacing w:before="75" w:beforeAutospacing="0" w:after="75" w:afterAutospacing="0" w:line="300" w:lineRule="atLeast"/>
        <w:rPr>
          <w:rFonts w:cs="宋体"/>
          <w:sz w:val="21"/>
          <w:szCs w:val="21"/>
        </w:rPr>
      </w:pPr>
      <w:r>
        <w:rPr>
          <w:rStyle w:val="57"/>
          <w:rFonts w:hint="eastAsia" w:cs="宋体"/>
          <w:sz w:val="21"/>
          <w:szCs w:val="21"/>
        </w:rPr>
        <w:t>二、申请人的资格要求：</w:t>
      </w:r>
    </w:p>
    <w:p>
      <w:pPr>
        <w:pStyle w:val="49"/>
        <w:spacing w:before="75" w:beforeAutospacing="0" w:after="75" w:afterAutospacing="0" w:line="300" w:lineRule="atLeast"/>
        <w:rPr>
          <w:rFonts w:cs="宋体"/>
          <w:sz w:val="21"/>
          <w:szCs w:val="21"/>
        </w:rPr>
      </w:pPr>
      <w:r>
        <w:rPr>
          <w:rFonts w:hint="eastAsia" w:cs="宋体"/>
          <w:sz w:val="21"/>
          <w:szCs w:val="21"/>
        </w:rPr>
        <w:t xml:space="preserve">   1.满足《中华人民共和国政府采购法》第二十二条规定；</w:t>
      </w:r>
    </w:p>
    <w:p>
      <w:pPr>
        <w:pStyle w:val="49"/>
        <w:spacing w:before="75" w:beforeAutospacing="0" w:after="75" w:afterAutospacing="0" w:line="300" w:lineRule="atLeast"/>
        <w:rPr>
          <w:rStyle w:val="351"/>
          <w:rFonts w:cs="宋体"/>
          <w:sz w:val="21"/>
          <w:szCs w:val="21"/>
        </w:rPr>
      </w:pPr>
      <w:r>
        <w:rPr>
          <w:rFonts w:hint="eastAsia" w:cs="宋体"/>
          <w:sz w:val="21"/>
          <w:szCs w:val="21"/>
        </w:rPr>
        <w:t xml:space="preserve">   2.落实政府采购政策需满足的资格要求：</w:t>
      </w:r>
      <w:r>
        <w:rPr>
          <w:rFonts w:hint="eastAsia" w:cs="宋体"/>
          <w:sz w:val="21"/>
          <w:szCs w:val="21"/>
          <w:lang w:val="en-US" w:eastAsia="zh-CN"/>
        </w:rPr>
        <w:t>分标1、2：</w:t>
      </w:r>
      <w:r>
        <w:rPr>
          <w:rStyle w:val="351"/>
          <w:rFonts w:hint="eastAsia" w:cs="宋体"/>
          <w:sz w:val="21"/>
          <w:szCs w:val="21"/>
        </w:rPr>
        <w:t>无</w:t>
      </w:r>
    </w:p>
    <w:p>
      <w:pPr>
        <w:pStyle w:val="49"/>
        <w:spacing w:before="75" w:beforeAutospacing="0" w:after="75" w:afterAutospacing="0" w:line="300" w:lineRule="atLeast"/>
        <w:rPr>
          <w:rFonts w:cs="宋体"/>
          <w:sz w:val="21"/>
          <w:szCs w:val="21"/>
        </w:rPr>
      </w:pPr>
      <w:r>
        <w:rPr>
          <w:rFonts w:hint="eastAsia" w:cs="宋体"/>
          <w:sz w:val="21"/>
          <w:szCs w:val="21"/>
        </w:rPr>
        <w:t xml:space="preserve">   3.本项目的特定资格要求：</w:t>
      </w:r>
      <w:r>
        <w:rPr>
          <w:rFonts w:hint="eastAsia" w:cs="宋体"/>
          <w:sz w:val="21"/>
          <w:szCs w:val="21"/>
          <w:lang w:val="en-US" w:eastAsia="zh-CN"/>
        </w:rPr>
        <w:t>【分标1、2】</w:t>
      </w:r>
      <w:r>
        <w:rPr>
          <w:rFonts w:hint="eastAsia" w:cs="宋体"/>
          <w:sz w:val="21"/>
          <w:szCs w:val="21"/>
        </w:rPr>
        <w:t>供应商为</w:t>
      </w:r>
      <w:r>
        <w:rPr>
          <w:rStyle w:val="269"/>
          <w:rFonts w:hint="eastAsia" w:cs="宋体"/>
          <w:color w:val="auto"/>
          <w:sz w:val="21"/>
          <w:szCs w:val="21"/>
        </w:rPr>
        <w:t>取得所投产品《医疗器械生产许可证》的生产企业</w:t>
      </w:r>
      <w:r>
        <w:rPr>
          <w:rStyle w:val="269"/>
          <w:rFonts w:hint="eastAsia" w:cs="宋体"/>
          <w:color w:val="auto"/>
          <w:sz w:val="21"/>
          <w:szCs w:val="21"/>
          <w:lang w:eastAsia="zh-CN"/>
        </w:rPr>
        <w:t>；生产企业（或生产企业所在的集团公司）在中国关境内设立的具有独立法人资格的仅销售本生产企业（或生产企业所在的集团公司）产品的贸易公司（具有有效的医疗器械经营许可证）也可以参加投标，视同为生产企业。</w:t>
      </w:r>
      <w:r>
        <w:rPr>
          <w:rFonts w:hint="eastAsia" w:cs="宋体"/>
          <w:color w:val="auto"/>
          <w:sz w:val="21"/>
          <w:szCs w:val="21"/>
        </w:rPr>
        <w:t> </w:t>
      </w:r>
    </w:p>
    <w:p>
      <w:pPr>
        <w:pStyle w:val="49"/>
        <w:spacing w:before="255" w:beforeAutospacing="0" w:after="255" w:afterAutospacing="0" w:line="300" w:lineRule="atLeast"/>
        <w:jc w:val="both"/>
        <w:rPr>
          <w:rFonts w:cs="宋体"/>
          <w:sz w:val="21"/>
          <w:szCs w:val="21"/>
        </w:rPr>
      </w:pPr>
      <w:r>
        <w:rPr>
          <w:rStyle w:val="57"/>
          <w:rFonts w:hint="eastAsia" w:cs="宋体"/>
          <w:sz w:val="21"/>
          <w:szCs w:val="21"/>
        </w:rPr>
        <w:t>三、获取招标文件</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时间：</w:t>
      </w:r>
      <w:r>
        <w:rPr>
          <w:rStyle w:val="184"/>
          <w:rFonts w:hint="eastAsia" w:cs="宋体"/>
          <w:b/>
          <w:bCs/>
          <w:sz w:val="21"/>
          <w:szCs w:val="21"/>
        </w:rPr>
        <w:t>2025年</w:t>
      </w:r>
      <w:r>
        <w:rPr>
          <w:rStyle w:val="184"/>
          <w:rFonts w:hint="eastAsia" w:cs="宋体"/>
          <w:b/>
          <w:bCs/>
          <w:sz w:val="21"/>
          <w:szCs w:val="21"/>
          <w:lang w:val="en-US" w:eastAsia="zh-CN"/>
        </w:rPr>
        <w:t>9</w:t>
      </w:r>
      <w:r>
        <w:rPr>
          <w:rStyle w:val="184"/>
          <w:rFonts w:cs="宋体"/>
          <w:b/>
          <w:bCs/>
          <w:sz w:val="21"/>
          <w:szCs w:val="21"/>
          <w:lang w:val="en"/>
        </w:rPr>
        <w:t>月</w:t>
      </w:r>
      <w:r>
        <w:rPr>
          <w:rStyle w:val="184"/>
          <w:rFonts w:hint="eastAsia" w:cs="宋体"/>
          <w:b/>
          <w:bCs/>
          <w:sz w:val="21"/>
          <w:szCs w:val="21"/>
          <w:lang w:val="en-US" w:eastAsia="zh-CN"/>
        </w:rPr>
        <w:t>16</w:t>
      </w:r>
      <w:r>
        <w:rPr>
          <w:rStyle w:val="184"/>
          <w:rFonts w:hint="eastAsia" w:cs="宋体"/>
          <w:b/>
          <w:bCs/>
          <w:sz w:val="21"/>
          <w:szCs w:val="21"/>
        </w:rPr>
        <w:t>日</w:t>
      </w:r>
      <w:r>
        <w:rPr>
          <w:rFonts w:hint="eastAsia" w:cs="宋体"/>
          <w:b/>
          <w:bCs/>
          <w:sz w:val="21"/>
          <w:szCs w:val="21"/>
        </w:rPr>
        <w:t>至</w:t>
      </w:r>
      <w:r>
        <w:rPr>
          <w:rStyle w:val="315"/>
          <w:rFonts w:hint="eastAsia" w:cs="宋体"/>
          <w:b/>
          <w:bCs/>
          <w:sz w:val="21"/>
          <w:szCs w:val="21"/>
        </w:rPr>
        <w:t>2025年</w:t>
      </w:r>
      <w:r>
        <w:rPr>
          <w:rStyle w:val="315"/>
          <w:rFonts w:hint="eastAsia" w:cs="宋体"/>
          <w:b/>
          <w:bCs/>
          <w:sz w:val="21"/>
          <w:szCs w:val="21"/>
          <w:lang w:val="en-US" w:eastAsia="zh-CN"/>
        </w:rPr>
        <w:t>9</w:t>
      </w:r>
      <w:r>
        <w:rPr>
          <w:rStyle w:val="315"/>
          <w:rFonts w:hint="eastAsia" w:cs="宋体"/>
          <w:b/>
          <w:bCs/>
          <w:sz w:val="21"/>
          <w:szCs w:val="21"/>
        </w:rPr>
        <w:t>月</w:t>
      </w:r>
      <w:r>
        <w:rPr>
          <w:rStyle w:val="315"/>
          <w:rFonts w:hint="eastAsia" w:cs="宋体"/>
          <w:b/>
          <w:bCs/>
          <w:sz w:val="21"/>
          <w:szCs w:val="21"/>
          <w:lang w:val="en-US" w:eastAsia="zh-CN"/>
        </w:rPr>
        <w:t>23</w:t>
      </w:r>
      <w:r>
        <w:rPr>
          <w:rStyle w:val="315"/>
          <w:rFonts w:hint="eastAsia" w:cs="宋体"/>
          <w:b/>
          <w:bCs/>
          <w:sz w:val="21"/>
          <w:szCs w:val="21"/>
        </w:rPr>
        <w:t>日</w:t>
      </w:r>
      <w:r>
        <w:rPr>
          <w:rFonts w:hint="eastAsia" w:cs="宋体"/>
          <w:b/>
          <w:bCs/>
          <w:sz w:val="21"/>
          <w:szCs w:val="21"/>
        </w:rPr>
        <w:t>，每天上午</w:t>
      </w:r>
      <w:r>
        <w:rPr>
          <w:rStyle w:val="259"/>
          <w:rFonts w:hint="eastAsia" w:cs="宋体"/>
          <w:b/>
          <w:bCs/>
          <w:sz w:val="21"/>
          <w:szCs w:val="21"/>
        </w:rPr>
        <w:t>00:00至12:00</w:t>
      </w:r>
      <w:r>
        <w:rPr>
          <w:rFonts w:hint="eastAsia" w:cs="宋体"/>
          <w:b/>
          <w:bCs/>
          <w:sz w:val="21"/>
          <w:szCs w:val="21"/>
        </w:rPr>
        <w:t>，下午</w:t>
      </w:r>
      <w:r>
        <w:rPr>
          <w:rStyle w:val="368"/>
          <w:rFonts w:hint="eastAsia" w:cs="宋体"/>
          <w:b/>
          <w:bCs/>
          <w:sz w:val="21"/>
          <w:szCs w:val="21"/>
        </w:rPr>
        <w:t>12:00至23:59</w:t>
      </w:r>
      <w:r>
        <w:rPr>
          <w:rFonts w:hint="eastAsia" w:cs="宋体"/>
          <w:b/>
          <w:bCs/>
          <w:sz w:val="21"/>
          <w:szCs w:val="21"/>
        </w:rPr>
        <w:t>（北京时间，法定节假日除外）</w:t>
      </w:r>
    </w:p>
    <w:p>
      <w:pPr>
        <w:pStyle w:val="49"/>
        <w:spacing w:before="75" w:beforeAutospacing="0" w:after="75" w:afterAutospacing="0" w:line="300" w:lineRule="atLeast"/>
        <w:rPr>
          <w:rFonts w:cs="宋体"/>
          <w:sz w:val="21"/>
          <w:szCs w:val="21"/>
        </w:rPr>
      </w:pPr>
      <w:r>
        <w:rPr>
          <w:rFonts w:hint="eastAsia" w:cs="宋体"/>
          <w:sz w:val="21"/>
          <w:szCs w:val="21"/>
        </w:rPr>
        <w:t>   地点（网址）：</w:t>
      </w:r>
      <w:r>
        <w:rPr>
          <w:rStyle w:val="159"/>
          <w:rFonts w:hint="eastAsia" w:cs="宋体"/>
          <w:sz w:val="21"/>
          <w:szCs w:val="21"/>
        </w:rPr>
        <w:t>广西政府采购云平台（网址：http://www.gcy.zfcg.gxzf.gov.cn）</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方式：</w:t>
      </w:r>
      <w:r>
        <w:rPr>
          <w:rStyle w:val="366"/>
          <w:rFonts w:hint="eastAsia" w:cs="宋体"/>
          <w:sz w:val="21"/>
          <w:szCs w:val="21"/>
        </w:rPr>
        <w:t>登录广西政府采购云平台（网址：http://www.gcy.zfcg.gxzf.gov.cn）进行报名并获取采购文件；未注册的供应商可在广西政府采购云平台完成注册后再行报名。如在操作过程中遇到问题或需技术支持，请致电政采云客服热线：95763。</w:t>
      </w:r>
      <w:r>
        <w:rPr>
          <w:rStyle w:val="366"/>
          <w:rFonts w:hint="eastAsia" w:cs="宋体"/>
          <w:sz w:val="21"/>
          <w:szCs w:val="21"/>
        </w:rPr>
        <w:br w:type="textWrapping"/>
      </w:r>
      <w:r>
        <w:rPr>
          <w:rStyle w:val="366"/>
          <w:rFonts w:hint="eastAsia" w:cs="宋体"/>
          <w:sz w:val="21"/>
          <w:szCs w:val="21"/>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售价（元）：</w:t>
      </w:r>
      <w:r>
        <w:rPr>
          <w:rStyle w:val="227"/>
          <w:rFonts w:hint="eastAsia" w:cs="宋体"/>
          <w:sz w:val="21"/>
          <w:szCs w:val="21"/>
        </w:rPr>
        <w:t>0</w:t>
      </w:r>
      <w:r>
        <w:rPr>
          <w:rFonts w:hint="eastAsia" w:cs="宋体"/>
          <w:sz w:val="21"/>
          <w:szCs w:val="21"/>
        </w:rPr>
        <w:t> </w:t>
      </w:r>
    </w:p>
    <w:p>
      <w:pPr>
        <w:pStyle w:val="49"/>
        <w:spacing w:before="255" w:beforeAutospacing="0" w:after="255" w:afterAutospacing="0" w:line="300" w:lineRule="atLeast"/>
        <w:jc w:val="both"/>
        <w:rPr>
          <w:rFonts w:cs="宋体"/>
          <w:sz w:val="21"/>
          <w:szCs w:val="21"/>
        </w:rPr>
      </w:pPr>
      <w:r>
        <w:rPr>
          <w:rStyle w:val="57"/>
          <w:rFonts w:hint="eastAsia" w:cs="宋体"/>
          <w:sz w:val="21"/>
          <w:szCs w:val="21"/>
        </w:rPr>
        <w:t>四、提交投标文件截止时间、开标时间和地点</w:t>
      </w:r>
    </w:p>
    <w:p>
      <w:pPr>
        <w:pStyle w:val="49"/>
        <w:spacing w:before="75" w:beforeAutospacing="0" w:after="75" w:afterAutospacing="0" w:line="300" w:lineRule="atLeast"/>
        <w:rPr>
          <w:rFonts w:cs="宋体"/>
          <w:sz w:val="21"/>
          <w:szCs w:val="21"/>
        </w:rPr>
      </w:pPr>
      <w:r>
        <w:rPr>
          <w:rFonts w:hint="eastAsia" w:cs="宋体"/>
          <w:sz w:val="21"/>
          <w:szCs w:val="21"/>
        </w:rPr>
        <w:t>  提交投标文件截止时间：</w:t>
      </w:r>
      <w:r>
        <w:rPr>
          <w:rStyle w:val="254"/>
          <w:rFonts w:hint="eastAsia" w:cs="宋体"/>
          <w:sz w:val="21"/>
          <w:szCs w:val="21"/>
          <w:lang w:eastAsia="zh"/>
        </w:rPr>
        <w:t>2025年10月10日 10:00</w:t>
      </w:r>
      <w:r>
        <w:rPr>
          <w:rFonts w:hint="eastAsia" w:cs="宋体"/>
          <w:sz w:val="21"/>
          <w:szCs w:val="21"/>
        </w:rPr>
        <w:t>（北京时间）</w:t>
      </w:r>
    </w:p>
    <w:p>
      <w:pPr>
        <w:pStyle w:val="49"/>
        <w:spacing w:before="75" w:beforeAutospacing="0" w:after="75" w:afterAutospacing="0" w:line="300" w:lineRule="atLeast"/>
        <w:rPr>
          <w:rFonts w:cs="宋体"/>
          <w:sz w:val="21"/>
          <w:szCs w:val="21"/>
        </w:rPr>
      </w:pPr>
      <w:r>
        <w:rPr>
          <w:rFonts w:hint="eastAsia" w:cs="宋体"/>
          <w:sz w:val="21"/>
          <w:szCs w:val="21"/>
        </w:rPr>
        <w:t>  投标地点（网址）：</w:t>
      </w:r>
      <w:r>
        <w:rPr>
          <w:rStyle w:val="192"/>
          <w:rFonts w:hint="eastAsia" w:cs="宋体"/>
          <w:sz w:val="21"/>
          <w:szCs w:val="21"/>
        </w:rPr>
        <w:t>http://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开标时间：</w:t>
      </w:r>
      <w:r>
        <w:rPr>
          <w:rStyle w:val="254"/>
          <w:rFonts w:hint="eastAsia" w:cs="宋体"/>
          <w:sz w:val="21"/>
          <w:szCs w:val="21"/>
          <w:lang w:eastAsia="zh"/>
        </w:rPr>
        <w:t>2025年10月10日 10:00</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开标地点：</w:t>
      </w:r>
      <w:r>
        <w:rPr>
          <w:rFonts w:hint="eastAsia" w:cs="宋体"/>
          <w:sz w:val="21"/>
          <w:szCs w:val="21"/>
          <w:lang w:val="en-US" w:eastAsia="zh-CN"/>
        </w:rPr>
        <w:t>广西壮族自治区南宁市青秀区星湖路22号开标楼2楼203GXJY-K203</w:t>
      </w:r>
      <w:r>
        <w:rPr>
          <w:rFonts w:hint="eastAsia" w:cs="宋体"/>
          <w:sz w:val="21"/>
          <w:szCs w:val="21"/>
        </w:rPr>
        <w:t>  </w:t>
      </w:r>
    </w:p>
    <w:p>
      <w:pPr>
        <w:pStyle w:val="49"/>
        <w:spacing w:before="255" w:beforeAutospacing="0" w:after="255" w:afterAutospacing="0" w:line="300" w:lineRule="atLeast"/>
        <w:jc w:val="both"/>
        <w:rPr>
          <w:rFonts w:cs="宋体"/>
          <w:sz w:val="21"/>
          <w:szCs w:val="21"/>
        </w:rPr>
      </w:pPr>
      <w:r>
        <w:rPr>
          <w:rStyle w:val="57"/>
          <w:rFonts w:hint="eastAsia" w:cs="宋体"/>
          <w:sz w:val="21"/>
          <w:szCs w:val="21"/>
        </w:rPr>
        <w:t>五、公告期限</w:t>
      </w:r>
      <w:r>
        <w:rPr>
          <w:rFonts w:hint="eastAsia" w:cs="宋体"/>
          <w:sz w:val="21"/>
          <w:szCs w:val="21"/>
        </w:rPr>
        <w:t> </w:t>
      </w:r>
    </w:p>
    <w:p>
      <w:pPr>
        <w:pStyle w:val="49"/>
        <w:spacing w:before="75" w:beforeAutospacing="0" w:after="75" w:afterAutospacing="0"/>
        <w:rPr>
          <w:rFonts w:cs="宋体"/>
          <w:sz w:val="21"/>
          <w:szCs w:val="21"/>
        </w:rPr>
      </w:pPr>
      <w:r>
        <w:rPr>
          <w:rFonts w:hint="eastAsia" w:cs="宋体"/>
          <w:sz w:val="21"/>
          <w:szCs w:val="21"/>
        </w:rPr>
        <w:t>  自本公告发布之日起5个工作日。</w:t>
      </w:r>
    </w:p>
    <w:p>
      <w:pPr>
        <w:pStyle w:val="49"/>
        <w:spacing w:before="255" w:beforeAutospacing="0" w:after="255" w:afterAutospacing="0" w:line="300" w:lineRule="atLeast"/>
        <w:jc w:val="both"/>
        <w:rPr>
          <w:rFonts w:cs="宋体"/>
          <w:sz w:val="21"/>
          <w:szCs w:val="21"/>
        </w:rPr>
      </w:pPr>
      <w:r>
        <w:rPr>
          <w:rStyle w:val="57"/>
          <w:rFonts w:hint="eastAsia" w:cs="宋体"/>
          <w:sz w:val="21"/>
          <w:szCs w:val="21"/>
        </w:rPr>
        <w:t>六、其他补充事宜</w:t>
      </w:r>
    </w:p>
    <w:p>
      <w:pPr>
        <w:pStyle w:val="49"/>
        <w:spacing w:before="75" w:beforeAutospacing="0" w:after="75" w:afterAutospacing="0" w:line="315" w:lineRule="atLeast"/>
        <w:rPr>
          <w:rFonts w:hint="eastAsia" w:cs="宋体"/>
          <w:sz w:val="21"/>
          <w:szCs w:val="21"/>
        </w:rPr>
      </w:pPr>
      <w:r>
        <w:rPr>
          <w:rFonts w:hint="eastAsia" w:cs="宋体"/>
          <w:sz w:val="21"/>
          <w:szCs w:val="21"/>
        </w:rPr>
        <w:t> </w:t>
      </w:r>
      <w:r>
        <w:rPr>
          <w:rStyle w:val="265"/>
          <w:rFonts w:hint="eastAsia" w:cs="宋体"/>
          <w:sz w:val="21"/>
          <w:szCs w:val="21"/>
        </w:rPr>
        <w:t>1.投标保证金（人民币）：</w:t>
      </w:r>
      <w:r>
        <w:rPr>
          <w:rFonts w:hAnsi="宋体" w:cs="宋体"/>
          <w:b/>
          <w:bCs/>
          <w:color w:val="auto"/>
          <w:kern w:val="0"/>
          <w:sz w:val="21"/>
          <w:szCs w:val="21"/>
          <w:highlight w:val="none"/>
          <w:lang w:val="en"/>
        </w:rPr>
        <w:t>分标</w:t>
      </w:r>
      <w:r>
        <w:rPr>
          <w:rFonts w:hint="default" w:ascii="Times New Roman" w:hAnsi="Times New Roman" w:cs="Times New Roman"/>
          <w:b/>
          <w:bCs/>
          <w:color w:val="auto"/>
          <w:kern w:val="0"/>
          <w:sz w:val="21"/>
          <w:szCs w:val="21"/>
          <w:highlight w:val="none"/>
          <w:lang w:val="en"/>
        </w:rPr>
        <w:t>1</w:t>
      </w:r>
      <w:r>
        <w:rPr>
          <w:rFonts w:hint="default" w:hAnsi="宋体" w:cs="宋体"/>
          <w:b/>
          <w:bCs/>
          <w:color w:val="auto"/>
          <w:kern w:val="0"/>
          <w:sz w:val="21"/>
          <w:szCs w:val="21"/>
          <w:highlight w:val="none"/>
          <w:lang w:val="en"/>
        </w:rPr>
        <w:t>：</w:t>
      </w:r>
      <w:r>
        <w:rPr>
          <w:rFonts w:hint="eastAsia" w:hAnsi="宋体" w:cs="宋体"/>
          <w:b/>
          <w:bCs/>
          <w:color w:val="auto"/>
          <w:kern w:val="0"/>
          <w:sz w:val="21"/>
          <w:szCs w:val="21"/>
          <w:highlight w:val="none"/>
          <w:u w:val="single"/>
        </w:rPr>
        <w:t xml:space="preserve">  </w:t>
      </w:r>
      <w:r>
        <w:rPr>
          <w:rFonts w:hint="eastAsia" w:ascii="宋体" w:hAnsi="宋体" w:eastAsia="宋体" w:cs="宋体"/>
          <w:b/>
          <w:bCs/>
          <w:color w:val="auto"/>
          <w:kern w:val="0"/>
          <w:sz w:val="21"/>
          <w:szCs w:val="21"/>
          <w:highlight w:val="none"/>
          <w:u w:val="single"/>
          <w:lang w:val="en-US" w:eastAsia="zh-CN"/>
        </w:rPr>
        <w:t>50</w:t>
      </w:r>
      <w:r>
        <w:rPr>
          <w:rFonts w:hint="eastAsia" w:cs="宋体"/>
          <w:b/>
          <w:bCs/>
          <w:color w:val="auto"/>
          <w:kern w:val="0"/>
          <w:sz w:val="21"/>
          <w:szCs w:val="21"/>
          <w:highlight w:val="none"/>
          <w:u w:val="single"/>
          <w:lang w:val="en-US" w:eastAsia="zh"/>
        </w:rPr>
        <w:t xml:space="preserve">  </w:t>
      </w:r>
      <w:r>
        <w:rPr>
          <w:rFonts w:hint="eastAsia" w:cs="宋体"/>
          <w:b/>
          <w:bCs/>
          <w:color w:val="auto"/>
          <w:kern w:val="0"/>
          <w:sz w:val="21"/>
          <w:szCs w:val="21"/>
          <w:highlight w:val="none"/>
          <w:u w:val="none"/>
          <w:lang w:val="en-US" w:eastAsia="zh"/>
        </w:rPr>
        <w:t>万元</w:t>
      </w:r>
      <w:r>
        <w:rPr>
          <w:rFonts w:hAnsi="宋体" w:cs="宋体"/>
          <w:b/>
          <w:bCs/>
          <w:color w:val="auto"/>
          <w:kern w:val="0"/>
          <w:sz w:val="21"/>
          <w:szCs w:val="21"/>
          <w:highlight w:val="none"/>
          <w:lang w:val="en"/>
        </w:rPr>
        <w:t>；分标</w:t>
      </w:r>
      <w:r>
        <w:rPr>
          <w:rFonts w:hint="default" w:ascii="Times New Roman" w:hAnsi="Times New Roman" w:cs="Times New Roman"/>
          <w:b/>
          <w:bCs/>
          <w:color w:val="auto"/>
          <w:kern w:val="0"/>
          <w:sz w:val="21"/>
          <w:szCs w:val="21"/>
          <w:highlight w:val="none"/>
          <w:lang w:val="en"/>
        </w:rPr>
        <w:t>2</w:t>
      </w:r>
      <w:r>
        <w:rPr>
          <w:rFonts w:hint="default" w:hAnsi="宋体" w:cs="宋体"/>
          <w:b/>
          <w:bCs/>
          <w:color w:val="auto"/>
          <w:kern w:val="0"/>
          <w:sz w:val="21"/>
          <w:szCs w:val="21"/>
          <w:highlight w:val="none"/>
          <w:lang w:val="en"/>
        </w:rPr>
        <w:t>：</w:t>
      </w:r>
      <w:r>
        <w:rPr>
          <w:rFonts w:hint="eastAsia" w:hAnsi="宋体" w:cs="宋体"/>
          <w:b/>
          <w:bCs/>
          <w:color w:val="auto"/>
          <w:kern w:val="0"/>
          <w:sz w:val="21"/>
          <w:szCs w:val="21"/>
          <w:highlight w:val="none"/>
          <w:u w:val="single"/>
        </w:rPr>
        <w:t xml:space="preserve"> </w:t>
      </w:r>
      <w:r>
        <w:rPr>
          <w:rFonts w:hint="eastAsia" w:ascii="宋体" w:hAnsi="宋体" w:eastAsia="宋体" w:cs="宋体"/>
          <w:b/>
          <w:bCs/>
          <w:color w:val="auto"/>
          <w:kern w:val="0"/>
          <w:sz w:val="21"/>
          <w:szCs w:val="21"/>
          <w:highlight w:val="none"/>
          <w:u w:val="single"/>
          <w:lang w:val="en-US" w:eastAsia="zh-CN"/>
        </w:rPr>
        <w:t>12</w:t>
      </w:r>
      <w:r>
        <w:rPr>
          <w:rFonts w:hint="eastAsia" w:hAnsi="宋体" w:cs="宋体"/>
          <w:b/>
          <w:bCs/>
          <w:color w:val="auto"/>
          <w:kern w:val="0"/>
          <w:sz w:val="21"/>
          <w:szCs w:val="21"/>
          <w:highlight w:val="none"/>
          <w:u w:val="single"/>
          <w:lang w:val="en-US" w:eastAsia="zh-CN"/>
        </w:rPr>
        <w:t xml:space="preserve"> </w:t>
      </w:r>
      <w:r>
        <w:rPr>
          <w:rFonts w:hint="eastAsia" w:hAnsi="宋体" w:cs="宋体"/>
          <w:b/>
          <w:bCs/>
          <w:color w:val="auto"/>
          <w:kern w:val="0"/>
          <w:sz w:val="21"/>
          <w:szCs w:val="21"/>
          <w:highlight w:val="none"/>
          <w:u w:val="single"/>
        </w:rPr>
        <w:t xml:space="preserve"> </w:t>
      </w:r>
      <w:r>
        <w:rPr>
          <w:rFonts w:hAnsi="宋体" w:cs="宋体"/>
          <w:b/>
          <w:bCs/>
          <w:color w:val="auto"/>
          <w:kern w:val="0"/>
          <w:sz w:val="21"/>
          <w:szCs w:val="21"/>
          <w:highlight w:val="none"/>
        </w:rPr>
        <w:t>万元</w:t>
      </w:r>
      <w:r>
        <w:rPr>
          <w:rFonts w:hAnsi="宋体" w:cs="宋体"/>
          <w:bCs/>
          <w:color w:val="auto"/>
          <w:kern w:val="0"/>
          <w:sz w:val="21"/>
          <w:szCs w:val="21"/>
          <w:highlight w:val="none"/>
        </w:rPr>
        <w:t>。(必须足额交纳)</w:t>
      </w:r>
      <w:r>
        <w:rPr>
          <w:rFonts w:hint="eastAsia" w:ascii="Times New Roman" w:hAnsi="Times New Roman" w:eastAsia="宋体" w:cs="宋体"/>
          <w:kern w:val="2"/>
          <w:sz w:val="21"/>
          <w:szCs w:val="21"/>
          <w:lang w:val="en-US" w:eastAsia="zh-CN" w:bidi="ar-SA"/>
        </w:rPr>
        <w:t> </w:t>
      </w:r>
      <w:r>
        <w:rPr>
          <w:rStyle w:val="265"/>
          <w:rFonts w:hint="eastAsia" w:cs="宋体"/>
          <w:sz w:val="21"/>
          <w:szCs w:val="21"/>
        </w:rPr>
        <w:t>  </w:t>
      </w:r>
      <w:r>
        <w:rPr>
          <w:rStyle w:val="265"/>
          <w:rFonts w:hint="eastAsia" w:cs="宋体"/>
          <w:sz w:val="21"/>
          <w:szCs w:val="21"/>
        </w:rPr>
        <w:br w:type="textWrapping"/>
      </w:r>
      <w:r>
        <w:rPr>
          <w:rStyle w:val="265"/>
          <w:rFonts w:hint="eastAsia" w:cs="宋体"/>
          <w:sz w:val="21"/>
          <w:szCs w:val="21"/>
        </w:rPr>
        <w:t xml:space="preserve">   （1）投标保证金交纳形式：支票、汇票、本票、网上银行或者金融、担保机构出具的保函等非现金形式。</w:t>
      </w:r>
      <w:r>
        <w:rPr>
          <w:rStyle w:val="265"/>
          <w:rFonts w:hint="eastAsia" w:cs="宋体"/>
          <w:sz w:val="21"/>
          <w:szCs w:val="21"/>
        </w:rPr>
        <w:br w:type="textWrapping"/>
      </w:r>
      <w:r>
        <w:rPr>
          <w:rStyle w:val="265"/>
          <w:rFonts w:hint="eastAsia" w:cs="宋体"/>
          <w:sz w:val="21"/>
          <w:szCs w:val="21"/>
        </w:rPr>
        <w:t xml:space="preserve">   （2）采用网上银行转账形式的，投标人应于提交投标文件截止时间前将投标保证金交至以下账户。</w:t>
      </w:r>
      <w:r>
        <w:rPr>
          <w:rStyle w:val="265"/>
          <w:rFonts w:hint="eastAsia" w:cs="宋体"/>
          <w:sz w:val="21"/>
          <w:szCs w:val="21"/>
        </w:rPr>
        <w:br w:type="textWrapping"/>
      </w:r>
      <w:r>
        <w:rPr>
          <w:rStyle w:val="265"/>
          <w:rFonts w:hint="eastAsia" w:cs="宋体"/>
          <w:sz w:val="21"/>
          <w:szCs w:val="21"/>
        </w:rPr>
        <w:t xml:space="preserve">    </w:t>
      </w:r>
      <w:r>
        <w:rPr>
          <w:rStyle w:val="265"/>
          <w:rFonts w:hint="eastAsia" w:cs="宋体"/>
          <w:color w:val="auto"/>
          <w:sz w:val="21"/>
          <w:szCs w:val="21"/>
        </w:rPr>
        <w:t>开户名称：</w:t>
      </w:r>
      <w:r>
        <w:rPr>
          <w:rStyle w:val="265"/>
          <w:rFonts w:cs="宋体"/>
          <w:color w:val="auto"/>
          <w:sz w:val="21"/>
          <w:szCs w:val="21"/>
          <w:lang w:val="en"/>
        </w:rPr>
        <w:t>广西壮族自治区公共资源交易中心</w:t>
      </w:r>
      <w:r>
        <w:rPr>
          <w:rStyle w:val="265"/>
          <w:rFonts w:hint="eastAsia" w:cs="宋体"/>
          <w:color w:val="auto"/>
          <w:sz w:val="21"/>
          <w:szCs w:val="21"/>
        </w:rPr>
        <w:t>；</w:t>
      </w:r>
      <w:r>
        <w:rPr>
          <w:rStyle w:val="265"/>
          <w:rFonts w:hint="eastAsia" w:cs="宋体"/>
          <w:sz w:val="21"/>
          <w:szCs w:val="21"/>
        </w:rPr>
        <w:br w:type="textWrapping"/>
      </w:r>
      <w:r>
        <w:rPr>
          <w:rStyle w:val="265"/>
          <w:rFonts w:hint="eastAsia" w:cs="宋体"/>
          <w:sz w:val="21"/>
          <w:szCs w:val="21"/>
        </w:rPr>
        <w:t xml:space="preserve">    开户银行：</w:t>
      </w:r>
      <w:r>
        <w:rPr>
          <w:rStyle w:val="168"/>
          <w:rFonts w:hint="eastAsia"/>
          <w:sz w:val="21"/>
          <w:szCs w:val="21"/>
        </w:rPr>
        <w:t>中国农业银行股份有限公司南宁万象支行</w:t>
      </w:r>
      <w:r>
        <w:rPr>
          <w:rStyle w:val="265"/>
          <w:rFonts w:hint="eastAsia" w:cs="宋体"/>
          <w:sz w:val="21"/>
          <w:szCs w:val="21"/>
        </w:rPr>
        <w:t>；</w:t>
      </w:r>
      <w:r>
        <w:rPr>
          <w:rStyle w:val="265"/>
          <w:rFonts w:hint="eastAsia" w:cs="宋体"/>
          <w:sz w:val="21"/>
          <w:szCs w:val="21"/>
        </w:rPr>
        <w:br w:type="textWrapping"/>
      </w:r>
      <w:r>
        <w:rPr>
          <w:rStyle w:val="265"/>
          <w:rFonts w:hint="eastAsia" w:cs="宋体"/>
          <w:sz w:val="21"/>
          <w:szCs w:val="21"/>
        </w:rPr>
        <w:t xml:space="preserve">    银行账号</w:t>
      </w:r>
      <w:r>
        <w:rPr>
          <w:rStyle w:val="265"/>
          <w:rFonts w:hint="eastAsia" w:cs="宋体"/>
          <w:sz w:val="21"/>
          <w:szCs w:val="21"/>
          <w:highlight w:val="none"/>
        </w:rPr>
        <w:t>：</w:t>
      </w:r>
      <w:r>
        <w:rPr>
          <w:rStyle w:val="168"/>
          <w:rFonts w:hint="eastAsia"/>
          <w:sz w:val="21"/>
          <w:szCs w:val="21"/>
          <w:highlight w:val="none"/>
        </w:rPr>
        <w:t>200173010400147820000001301</w:t>
      </w:r>
      <w:r>
        <w:rPr>
          <w:rStyle w:val="265"/>
          <w:rFonts w:hint="eastAsia" w:cs="宋体"/>
          <w:sz w:val="21"/>
          <w:szCs w:val="21"/>
          <w:highlight w:val="yellow"/>
        </w:rPr>
        <w:br w:type="textWrapping"/>
      </w:r>
      <w:r>
        <w:rPr>
          <w:rStyle w:val="265"/>
          <w:rFonts w:hint="eastAsia" w:cs="宋体"/>
          <w:sz w:val="21"/>
          <w:szCs w:val="21"/>
        </w:rPr>
        <w:t xml:space="preserve">  （3）采用支票、汇票、本票或者保函（电子保函除外）等形式的，投标人应于提交投标文件截止时间前递交单独密封的支票、汇票、本票或者保函原件至我中心财务处。</w:t>
      </w:r>
      <w:r>
        <w:rPr>
          <w:rStyle w:val="265"/>
          <w:rFonts w:hint="eastAsia" w:cs="宋体"/>
          <w:sz w:val="21"/>
          <w:szCs w:val="21"/>
        </w:rPr>
        <w:br w:type="textWrapping"/>
      </w:r>
      <w:r>
        <w:rPr>
          <w:rStyle w:val="265"/>
          <w:rFonts w:hint="eastAsia" w:cs="宋体"/>
          <w:sz w:val="21"/>
          <w:szCs w:val="21"/>
        </w:rPr>
        <w:t xml:space="preserve">  （4）本中心财务处联系方式：地址：广西南宁市星湖路22号；电话：0771-8600309。</w:t>
      </w:r>
      <w:r>
        <w:rPr>
          <w:rStyle w:val="265"/>
          <w:rFonts w:hint="eastAsia" w:cs="宋体"/>
          <w:sz w:val="21"/>
          <w:szCs w:val="21"/>
        </w:rPr>
        <w:br w:type="textWrapping"/>
      </w:r>
      <w:r>
        <w:rPr>
          <w:rStyle w:val="265"/>
          <w:rFonts w:hint="eastAsia" w:cs="宋体"/>
          <w:sz w:val="21"/>
          <w:szCs w:val="21"/>
        </w:rPr>
        <w:t xml:space="preserve"> 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Style w:val="265"/>
          <w:rFonts w:hint="eastAsia" w:cs="宋体"/>
          <w:sz w:val="21"/>
          <w:szCs w:val="21"/>
        </w:rPr>
        <w:br w:type="textWrapping"/>
      </w:r>
      <w:r>
        <w:rPr>
          <w:rStyle w:val="265"/>
          <w:rFonts w:hint="eastAsia" w:cs="宋体"/>
          <w:sz w:val="21"/>
          <w:szCs w:val="21"/>
        </w:rPr>
        <w:t xml:space="preserve"> 3.网上公告媒体查询：中国政府采购网（www.ccgp.gov.cn）、广西壮族自治区政府采购网（zfcg.gxzf.gov.cn）、广西壮族自治区公共资源交易中心网站（gxggzy.gxzf.gov.cn）。</w:t>
      </w:r>
      <w:r>
        <w:rPr>
          <w:rStyle w:val="265"/>
          <w:rFonts w:hint="eastAsia" w:cs="宋体"/>
          <w:sz w:val="21"/>
          <w:szCs w:val="21"/>
        </w:rPr>
        <w:br w:type="textWrapping"/>
      </w:r>
      <w:r>
        <w:rPr>
          <w:rStyle w:val="265"/>
          <w:rFonts w:hint="eastAsia" w:cs="宋体"/>
          <w:sz w:val="21"/>
          <w:szCs w:val="21"/>
        </w:rPr>
        <w:t xml:space="preserve"> 4.其他注意事项：</w:t>
      </w:r>
      <w:r>
        <w:rPr>
          <w:rStyle w:val="265"/>
          <w:rFonts w:hint="eastAsia" w:cs="宋体"/>
          <w:sz w:val="21"/>
          <w:szCs w:val="21"/>
        </w:rPr>
        <w:br w:type="textWrapping"/>
      </w:r>
      <w:r>
        <w:rPr>
          <w:rStyle w:val="265"/>
          <w:rFonts w:hint="eastAsia" w:cs="宋体"/>
          <w:sz w:val="21"/>
          <w:szCs w:val="21"/>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r>
        <w:rPr>
          <w:rStyle w:val="265"/>
          <w:rFonts w:hint="eastAsia" w:cs="宋体"/>
          <w:sz w:val="21"/>
          <w:szCs w:val="21"/>
        </w:rPr>
        <w:br w:type="textWrapping"/>
      </w:r>
      <w:r>
        <w:rPr>
          <w:rStyle w:val="265"/>
          <w:rFonts w:hint="eastAsia" w:cs="宋体"/>
          <w:sz w:val="21"/>
          <w:szCs w:val="21"/>
        </w:rPr>
        <w:t>（2）供应商应及时熟悉掌握电子标系统操作指南（见广西政府采购云平台首页右上角—服务中心—帮助文档—项目采购）：https://helpcenter.zcygov.cn/document/#/document/dashboard?siteCode=gx。</w:t>
      </w:r>
      <w:r>
        <w:rPr>
          <w:rStyle w:val="265"/>
          <w:rFonts w:hint="eastAsia" w:cs="宋体"/>
          <w:sz w:val="21"/>
          <w:szCs w:val="21"/>
        </w:rPr>
        <w:br w:type="textWrapping"/>
      </w:r>
      <w:r>
        <w:rPr>
          <w:rStyle w:val="265"/>
          <w:rFonts w:hint="eastAsia" w:cs="宋体"/>
          <w:sz w:val="21"/>
          <w:szCs w:val="21"/>
        </w:rPr>
        <w:t>（3）供应商应及时完成CA证书申领和绑定（见广西壮族自治区政府采购网—办事服务—下载专区—政采云CA证书办理操作指南）</w:t>
      </w:r>
      <w:r>
        <w:rPr>
          <w:rStyle w:val="265"/>
          <w:rFonts w:hint="eastAsia" w:cs="宋体"/>
          <w:sz w:val="21"/>
          <w:szCs w:val="21"/>
        </w:rPr>
        <w:br w:type="textWrapping"/>
      </w:r>
      <w:r>
        <w:rPr>
          <w:rStyle w:val="265"/>
          <w:rFonts w:hint="eastAsia" w:cs="宋体"/>
          <w:sz w:val="21"/>
          <w:szCs w:val="21"/>
        </w:rPr>
        <w:t>（4）供应商通过广西政府采购云平台新版客户端软件制作投标文件，广西政府采购云平台新版客户端软件请供应商自行前往下载并安装（见广西壮族自治区政府采购网—办事服务—下载专区）。</w:t>
      </w:r>
      <w:r>
        <w:rPr>
          <w:rStyle w:val="265"/>
          <w:rFonts w:hint="eastAsia" w:cs="宋体"/>
          <w:sz w:val="21"/>
          <w:szCs w:val="21"/>
        </w:rPr>
        <w:br w:type="textWrapping"/>
      </w:r>
      <w:r>
        <w:rPr>
          <w:rStyle w:val="265"/>
          <w:rFonts w:hint="eastAsia" w:cs="宋体"/>
          <w:sz w:val="21"/>
          <w:szCs w:val="21"/>
        </w:rPr>
        <w:t>（5）因未注册入库、未办理CA证书、CA证书故障、操作不当、CA证书逾期等原因造成无法投标或投标失败等后果由供应商自行承担。</w:t>
      </w:r>
      <w:r>
        <w:rPr>
          <w:rStyle w:val="265"/>
          <w:rFonts w:hint="eastAsia" w:cs="宋体"/>
          <w:sz w:val="21"/>
          <w:szCs w:val="21"/>
        </w:rPr>
        <w:br w:type="textWrapping"/>
      </w:r>
      <w:r>
        <w:rPr>
          <w:rStyle w:val="265"/>
          <w:rFonts w:hint="eastAsia" w:cs="宋体"/>
          <w:sz w:val="21"/>
          <w:szCs w:val="21"/>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w:t>
      </w:r>
      <w:r>
        <w:rPr>
          <w:rFonts w:hint="eastAsia" w:cs="宋体"/>
          <w:sz w:val="21"/>
          <w:szCs w:val="21"/>
        </w:rPr>
        <w:t> </w:t>
      </w:r>
    </w:p>
    <w:p>
      <w:pPr>
        <w:pStyle w:val="49"/>
        <w:spacing w:before="75" w:beforeAutospacing="0" w:after="75" w:afterAutospacing="0" w:line="315" w:lineRule="atLeast"/>
        <w:rPr>
          <w:rFonts w:hint="eastAsia" w:cs="宋体"/>
          <w:sz w:val="21"/>
          <w:szCs w:val="21"/>
        </w:rPr>
      </w:pPr>
      <w:r>
        <w:rPr>
          <w:rFonts w:hint="eastAsia" w:cs="宋体"/>
          <w:sz w:val="21"/>
          <w:szCs w:val="21"/>
          <w:lang w:val="en-US" w:eastAsia="zh-CN"/>
        </w:rPr>
        <w:t> 5.采购人信息</w:t>
      </w:r>
      <w:r>
        <w:rPr>
          <w:rFonts w:hint="eastAsia" w:cs="宋体"/>
          <w:sz w:val="21"/>
          <w:szCs w:val="21"/>
          <w:lang w:val="en-US" w:eastAsia="zh-CN"/>
        </w:rPr>
        <w:br w:type="textWrapping"/>
      </w:r>
      <w:r>
        <w:rPr>
          <w:rFonts w:hint="eastAsia" w:cs="宋体"/>
          <w:sz w:val="21"/>
          <w:szCs w:val="21"/>
          <w:lang w:val="en-US" w:eastAsia="zh-CN"/>
        </w:rPr>
        <w:t> （1）分标1：</w:t>
      </w:r>
      <w:r>
        <w:rPr>
          <w:rFonts w:hint="eastAsia" w:cs="宋体"/>
          <w:sz w:val="21"/>
          <w:szCs w:val="21"/>
          <w:lang w:val="en-US" w:eastAsia="zh-CN"/>
        </w:rPr>
        <w:br w:type="textWrapping"/>
      </w:r>
      <w:r>
        <w:rPr>
          <w:rFonts w:hint="eastAsia" w:cs="宋体"/>
          <w:sz w:val="21"/>
          <w:szCs w:val="21"/>
          <w:lang w:val="en-US" w:eastAsia="zh-CN"/>
        </w:rPr>
        <w:t>名    称：广西壮族自治区人民医院、广西中医药大学附属瑞康医院、广西壮族自治区江滨医院、崇左市人民医院、玉林市第一人民医院、右江民族医学院附属医院、来宾市人民医院、贺州市人民医院、浦北县人民医院、横州市人民医院</w:t>
      </w:r>
      <w:r>
        <w:rPr>
          <w:rFonts w:hint="eastAsia" w:cs="宋体"/>
          <w:sz w:val="21"/>
          <w:szCs w:val="21"/>
          <w:lang w:val="en-US" w:eastAsia="zh-CN"/>
        </w:rPr>
        <w:br w:type="textWrapping"/>
      </w:r>
      <w:r>
        <w:rPr>
          <w:rFonts w:hint="eastAsia" w:cs="宋体"/>
          <w:sz w:val="21"/>
          <w:szCs w:val="21"/>
          <w:lang w:val="en-US" w:eastAsia="zh-CN"/>
        </w:rPr>
        <w:t> 地    址：广西壮族自治区区域内 </w:t>
      </w:r>
      <w:r>
        <w:rPr>
          <w:rFonts w:hint="eastAsia" w:cs="宋体"/>
          <w:sz w:val="21"/>
          <w:szCs w:val="21"/>
          <w:lang w:val="en-US" w:eastAsia="zh-CN"/>
        </w:rPr>
        <w:br w:type="textWrapping"/>
      </w:r>
      <w:r>
        <w:rPr>
          <w:rFonts w:hint="eastAsia" w:cs="宋体"/>
          <w:sz w:val="21"/>
          <w:szCs w:val="21"/>
          <w:lang w:val="en-US" w:eastAsia="zh-CN"/>
        </w:rPr>
        <w:t> 项目联系人：莫少锋、莫琳  </w:t>
      </w:r>
      <w:r>
        <w:rPr>
          <w:rFonts w:hint="eastAsia" w:cs="宋体"/>
          <w:sz w:val="21"/>
          <w:szCs w:val="21"/>
          <w:lang w:val="en-US" w:eastAsia="zh-CN"/>
        </w:rPr>
        <w:br w:type="textWrapping"/>
      </w:r>
      <w:r>
        <w:rPr>
          <w:rFonts w:hint="eastAsia" w:cs="宋体"/>
          <w:sz w:val="21"/>
          <w:szCs w:val="21"/>
          <w:lang w:val="en-US" w:eastAsia="zh-CN"/>
        </w:rPr>
        <w:t> 项目联系方式：0771-2186585、0771-2188283 </w:t>
      </w:r>
      <w:r>
        <w:rPr>
          <w:rFonts w:hint="eastAsia" w:cs="宋体"/>
          <w:sz w:val="21"/>
          <w:szCs w:val="21"/>
          <w:lang w:val="en-US" w:eastAsia="zh-CN"/>
        </w:rPr>
        <w:br w:type="textWrapping"/>
      </w:r>
      <w:r>
        <w:rPr>
          <w:rFonts w:hint="eastAsia" w:cs="宋体"/>
          <w:sz w:val="21"/>
          <w:szCs w:val="21"/>
          <w:lang w:val="en-US" w:eastAsia="zh-CN"/>
        </w:rPr>
        <w:t>（2）分标2：</w:t>
      </w:r>
      <w:r>
        <w:rPr>
          <w:rFonts w:hint="eastAsia" w:cs="宋体"/>
          <w:sz w:val="21"/>
          <w:szCs w:val="21"/>
          <w:lang w:val="en-US" w:eastAsia="zh-CN"/>
        </w:rPr>
        <w:br w:type="textWrapping"/>
      </w:r>
      <w:r>
        <w:rPr>
          <w:rFonts w:hint="eastAsia" w:cs="宋体"/>
          <w:sz w:val="21"/>
          <w:szCs w:val="21"/>
          <w:lang w:val="en-US" w:eastAsia="zh-CN"/>
        </w:rPr>
        <w:t>名    称：永福县中医医院</w:t>
      </w:r>
      <w:r>
        <w:rPr>
          <w:rFonts w:hint="eastAsia" w:cs="宋体"/>
          <w:sz w:val="21"/>
          <w:szCs w:val="21"/>
          <w:lang w:val="en-US" w:eastAsia="zh-CN"/>
        </w:rPr>
        <w:br w:type="textWrapping"/>
      </w:r>
      <w:r>
        <w:rPr>
          <w:rFonts w:hint="eastAsia" w:cs="宋体"/>
          <w:sz w:val="21"/>
          <w:szCs w:val="21"/>
          <w:lang w:val="en-US" w:eastAsia="zh-CN"/>
        </w:rPr>
        <w:t>地    址：桂林市永福县永福镇凤城路70号 </w:t>
      </w:r>
      <w:r>
        <w:rPr>
          <w:rFonts w:hint="eastAsia" w:cs="宋体"/>
          <w:sz w:val="21"/>
          <w:szCs w:val="21"/>
          <w:lang w:val="en-US" w:eastAsia="zh-CN"/>
        </w:rPr>
        <w:br w:type="textWrapping"/>
      </w:r>
      <w:r>
        <w:rPr>
          <w:rFonts w:hint="eastAsia" w:cs="宋体"/>
          <w:sz w:val="21"/>
          <w:szCs w:val="21"/>
          <w:lang w:val="en-US" w:eastAsia="zh-CN"/>
        </w:rPr>
        <w:t>项目联系人：毛远安  </w:t>
      </w:r>
      <w:r>
        <w:rPr>
          <w:rFonts w:hint="eastAsia" w:cs="宋体"/>
          <w:sz w:val="21"/>
          <w:szCs w:val="21"/>
          <w:lang w:val="en-US" w:eastAsia="zh-CN"/>
        </w:rPr>
        <w:br w:type="textWrapping"/>
      </w:r>
      <w:r>
        <w:rPr>
          <w:rFonts w:hint="eastAsia" w:cs="宋体"/>
          <w:sz w:val="21"/>
          <w:szCs w:val="21"/>
          <w:lang w:val="en-US" w:eastAsia="zh-CN"/>
        </w:rPr>
        <w:t>项目联系方式：0773-8512145  </w:t>
      </w:r>
    </w:p>
    <w:p>
      <w:pPr>
        <w:pStyle w:val="49"/>
        <w:spacing w:before="75" w:beforeAutospacing="0" w:after="75" w:afterAutospacing="0" w:line="315" w:lineRule="atLeast"/>
        <w:jc w:val="left"/>
        <w:rPr>
          <w:rFonts w:cs="宋体"/>
          <w:sz w:val="21"/>
          <w:szCs w:val="21"/>
        </w:rPr>
      </w:pPr>
      <w:r>
        <w:rPr>
          <w:rStyle w:val="57"/>
          <w:rFonts w:hint="eastAsia" w:cs="宋体"/>
          <w:sz w:val="21"/>
          <w:szCs w:val="21"/>
        </w:rPr>
        <w:t>七、对本次采购提出询问，请按以下方式联系</w:t>
      </w:r>
    </w:p>
    <w:p>
      <w:pPr>
        <w:pStyle w:val="49"/>
        <w:spacing w:before="75" w:beforeAutospacing="0" w:after="75" w:afterAutospacing="0" w:line="300" w:lineRule="atLeast"/>
        <w:rPr>
          <w:rFonts w:cs="宋体"/>
          <w:sz w:val="21"/>
          <w:szCs w:val="21"/>
        </w:rPr>
      </w:pPr>
      <w:r>
        <w:rPr>
          <w:rFonts w:hint="eastAsia" w:cs="宋体"/>
          <w:sz w:val="21"/>
          <w:szCs w:val="21"/>
        </w:rPr>
        <w:t> 1.采购人信息</w:t>
      </w:r>
    </w:p>
    <w:p>
      <w:pPr>
        <w:pStyle w:val="49"/>
        <w:spacing w:before="75" w:beforeAutospacing="0" w:after="75" w:afterAutospacing="0" w:line="300" w:lineRule="atLeast"/>
        <w:ind w:firstLine="0" w:firstLineChars="0"/>
        <w:rPr>
          <w:rFonts w:hint="eastAsia" w:cs="宋体"/>
          <w:sz w:val="21"/>
          <w:szCs w:val="21"/>
        </w:rPr>
      </w:pPr>
      <w:r>
        <w:rPr>
          <w:rFonts w:hint="eastAsia" w:cs="宋体"/>
          <w:sz w:val="21"/>
          <w:szCs w:val="21"/>
        </w:rPr>
        <w:t> 名    称：</w:t>
      </w:r>
      <w:r>
        <w:rPr>
          <w:rFonts w:hint="eastAsia" w:cs="宋体"/>
          <w:sz w:val="21"/>
          <w:szCs w:val="21"/>
          <w:lang w:val="en-US" w:eastAsia="zh-CN"/>
        </w:rPr>
        <w:t>广西壮族自治区人民医院（广西医学科学院、广西壮族自治区救援医学临床医疗中心）</w:t>
      </w:r>
    </w:p>
    <w:p>
      <w:pPr>
        <w:pStyle w:val="49"/>
        <w:spacing w:before="75" w:beforeAutospacing="0" w:after="75" w:afterAutospacing="0" w:line="300" w:lineRule="atLeast"/>
        <w:rPr>
          <w:rFonts w:cs="宋体"/>
          <w:sz w:val="21"/>
          <w:szCs w:val="21"/>
        </w:rPr>
      </w:pPr>
      <w:r>
        <w:rPr>
          <w:rFonts w:hint="eastAsia" w:cs="宋体"/>
          <w:sz w:val="21"/>
          <w:szCs w:val="21"/>
        </w:rPr>
        <w:t> 地    址：广西壮族自治区</w:t>
      </w:r>
      <w:r>
        <w:rPr>
          <w:rFonts w:hint="eastAsia" w:cs="宋体"/>
          <w:sz w:val="21"/>
          <w:szCs w:val="21"/>
          <w:lang w:eastAsia="zh-CN"/>
        </w:rPr>
        <w:t>区域内</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项目联系人：莫少锋、莫琳  </w:t>
      </w:r>
    </w:p>
    <w:p>
      <w:pPr>
        <w:pStyle w:val="49"/>
        <w:spacing w:before="75" w:beforeAutospacing="0" w:after="75" w:afterAutospacing="0" w:line="300" w:lineRule="atLeast"/>
        <w:rPr>
          <w:rStyle w:val="272"/>
          <w:rFonts w:hint="eastAsia" w:cs="宋体"/>
          <w:sz w:val="21"/>
          <w:szCs w:val="21"/>
          <w:lang w:val="en-US" w:eastAsia="zh-CN"/>
        </w:rPr>
      </w:pPr>
      <w:r>
        <w:rPr>
          <w:rFonts w:hint="eastAsia" w:cs="宋体"/>
          <w:sz w:val="21"/>
          <w:szCs w:val="21"/>
        </w:rPr>
        <w:t> 项目联系方式：</w:t>
      </w:r>
      <w:r>
        <w:rPr>
          <w:rStyle w:val="272"/>
          <w:rFonts w:hint="eastAsia" w:cs="宋体"/>
          <w:sz w:val="21"/>
          <w:szCs w:val="21"/>
        </w:rPr>
        <w:t>0771-2186585、0771-2188283</w:t>
      </w:r>
      <w:r>
        <w:rPr>
          <w:rStyle w:val="272"/>
          <w:rFonts w:hint="eastAsia" w:cs="宋体"/>
          <w:sz w:val="21"/>
          <w:szCs w:val="21"/>
          <w:lang w:val="en-US" w:eastAsia="zh-CN"/>
        </w:rPr>
        <w:t xml:space="preserve"> </w:t>
      </w:r>
    </w:p>
    <w:p>
      <w:pPr>
        <w:pStyle w:val="49"/>
        <w:spacing w:before="75" w:beforeAutospacing="0" w:after="75" w:afterAutospacing="0" w:line="300" w:lineRule="atLeast"/>
        <w:rPr>
          <w:rFonts w:cs="宋体"/>
          <w:sz w:val="21"/>
          <w:szCs w:val="21"/>
        </w:rPr>
      </w:pPr>
      <w:r>
        <w:rPr>
          <w:rFonts w:hint="eastAsia" w:cs="宋体"/>
          <w:sz w:val="21"/>
          <w:szCs w:val="21"/>
        </w:rPr>
        <w:t>   </w:t>
      </w:r>
      <w:r>
        <w:rPr>
          <w:rFonts w:hint="eastAsia" w:cs="宋体"/>
          <w:sz w:val="21"/>
          <w:szCs w:val="21"/>
        </w:rPr>
        <w:br w:type="textWrapping"/>
      </w:r>
      <w:r>
        <w:rPr>
          <w:rFonts w:hint="eastAsia" w:cs="宋体"/>
          <w:sz w:val="21"/>
          <w:szCs w:val="21"/>
        </w:rPr>
        <w:t> 2.采购代理机构信息            </w:t>
      </w:r>
    </w:p>
    <w:p>
      <w:pPr>
        <w:pStyle w:val="49"/>
        <w:spacing w:before="75" w:beforeAutospacing="0" w:after="75" w:afterAutospacing="0" w:line="300" w:lineRule="atLeast"/>
        <w:rPr>
          <w:rFonts w:cs="宋体"/>
          <w:sz w:val="21"/>
          <w:szCs w:val="21"/>
        </w:rPr>
      </w:pPr>
      <w:r>
        <w:rPr>
          <w:rFonts w:hint="eastAsia" w:cs="宋体"/>
          <w:sz w:val="21"/>
          <w:szCs w:val="21"/>
        </w:rPr>
        <w:t>  名    称：</w:t>
      </w:r>
      <w:r>
        <w:rPr>
          <w:rStyle w:val="233"/>
          <w:rFonts w:cs="宋体"/>
          <w:sz w:val="21"/>
          <w:szCs w:val="21"/>
          <w:lang w:val="en"/>
        </w:rPr>
        <w:t>广西壮族自治区公共资源交易中心</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地    址：</w:t>
      </w:r>
      <w:r>
        <w:rPr>
          <w:rStyle w:val="274"/>
          <w:rFonts w:hint="eastAsia" w:cs="宋体"/>
          <w:sz w:val="21"/>
          <w:szCs w:val="21"/>
        </w:rPr>
        <w:t>广西南宁市星湖路22号</w:t>
      </w:r>
      <w:r>
        <w:rPr>
          <w:rFonts w:hint="eastAsia" w:cs="宋体"/>
          <w:sz w:val="21"/>
          <w:szCs w:val="21"/>
        </w:rPr>
        <w:t>              </w:t>
      </w:r>
    </w:p>
    <w:p>
      <w:pPr>
        <w:pStyle w:val="49"/>
        <w:spacing w:before="75" w:beforeAutospacing="0" w:after="75" w:afterAutospacing="0" w:line="300" w:lineRule="atLeast"/>
        <w:rPr>
          <w:rFonts w:cs="宋体"/>
          <w:color w:val="auto"/>
          <w:sz w:val="21"/>
          <w:szCs w:val="21"/>
        </w:rPr>
      </w:pPr>
      <w:r>
        <w:rPr>
          <w:rFonts w:hint="eastAsia" w:cs="宋体"/>
          <w:sz w:val="21"/>
          <w:szCs w:val="21"/>
        </w:rPr>
        <w:t xml:space="preserve">  </w:t>
      </w:r>
      <w:r>
        <w:rPr>
          <w:rFonts w:hint="eastAsia" w:cs="宋体"/>
          <w:color w:val="auto"/>
          <w:sz w:val="21"/>
          <w:szCs w:val="21"/>
        </w:rPr>
        <w:t>项目联系人：</w:t>
      </w:r>
      <w:r>
        <w:rPr>
          <w:rFonts w:hint="eastAsia" w:cs="宋体"/>
          <w:color w:val="auto"/>
          <w:sz w:val="21"/>
          <w:szCs w:val="21"/>
          <w:lang w:eastAsia="zh-CN"/>
        </w:rPr>
        <w:t>韦飞、黄凤</w:t>
      </w:r>
      <w:r>
        <w:rPr>
          <w:rFonts w:hint="eastAsia" w:cs="宋体"/>
          <w:color w:val="auto"/>
          <w:sz w:val="21"/>
          <w:szCs w:val="21"/>
        </w:rPr>
        <w:t>              </w:t>
      </w:r>
    </w:p>
    <w:p>
      <w:pPr>
        <w:pStyle w:val="49"/>
        <w:spacing w:before="75" w:beforeAutospacing="0" w:after="75" w:afterAutospacing="0" w:line="300" w:lineRule="atLeast"/>
        <w:rPr>
          <w:rFonts w:hint="default" w:eastAsia="宋体" w:cs="宋体"/>
          <w:color w:val="auto"/>
          <w:sz w:val="21"/>
          <w:szCs w:val="21"/>
          <w:lang w:val="en-US" w:eastAsia="zh-CN"/>
        </w:rPr>
      </w:pPr>
      <w:r>
        <w:rPr>
          <w:rFonts w:hint="eastAsia" w:cs="宋体"/>
          <w:color w:val="auto"/>
          <w:sz w:val="21"/>
          <w:szCs w:val="21"/>
        </w:rPr>
        <w:t>  项目联系方式：</w:t>
      </w:r>
      <w:r>
        <w:rPr>
          <w:rStyle w:val="141"/>
          <w:rFonts w:cs="宋体"/>
          <w:color w:val="auto"/>
          <w:sz w:val="21"/>
          <w:szCs w:val="21"/>
          <w:lang w:val="en"/>
        </w:rPr>
        <w:t>0771-</w:t>
      </w:r>
      <w:r>
        <w:rPr>
          <w:rStyle w:val="141"/>
          <w:rFonts w:hint="eastAsia" w:cs="宋体"/>
          <w:color w:val="auto"/>
          <w:sz w:val="21"/>
          <w:szCs w:val="21"/>
          <w:lang w:val="en-US" w:eastAsia="zh-CN"/>
        </w:rPr>
        <w:t>8600308、8600361</w:t>
      </w:r>
    </w:p>
    <w:p>
      <w:pPr>
        <w:pStyle w:val="49"/>
        <w:spacing w:before="75" w:beforeAutospacing="0" w:after="75" w:afterAutospacing="0" w:line="315" w:lineRule="atLeast"/>
        <w:rPr>
          <w:rFonts w:cs="宋体"/>
          <w:sz w:val="21"/>
          <w:szCs w:val="21"/>
        </w:rPr>
      </w:pPr>
      <w:bookmarkStart w:id="59" w:name="_GoBack"/>
      <w:bookmarkEnd w:id="59"/>
    </w:p>
    <w:p>
      <w:pPr>
        <w:pStyle w:val="49"/>
        <w:spacing w:before="75" w:beforeAutospacing="0" w:after="75" w:afterAutospacing="0" w:line="380" w:lineRule="exact"/>
        <w:rPr>
          <w:rFonts w:cs="宋体"/>
          <w:sz w:val="21"/>
          <w:szCs w:val="21"/>
        </w:rPr>
      </w:pPr>
    </w:p>
    <w:p>
      <w:pPr>
        <w:adjustRightInd w:val="0"/>
        <w:snapToGrid w:val="0"/>
        <w:spacing w:line="380" w:lineRule="exact"/>
        <w:ind w:firstLine="420" w:firstLineChars="200"/>
        <w:rPr>
          <w:rFonts w:ascii="宋体" w:hAnsi="宋体" w:cs="宋体"/>
          <w:szCs w:val="21"/>
        </w:rPr>
      </w:pPr>
    </w:p>
    <w:bookmarkEnd w:id="6"/>
    <w:bookmarkEnd w:id="7"/>
    <w:p>
      <w:pPr>
        <w:adjustRightInd w:val="0"/>
        <w:snapToGrid w:val="0"/>
        <w:spacing w:line="380" w:lineRule="exact"/>
        <w:ind w:left="238"/>
        <w:jc w:val="right"/>
        <w:rPr>
          <w:rFonts w:ascii="宋体" w:hAnsi="宋体" w:cs="宋体"/>
          <w:szCs w:val="21"/>
          <w:lang w:val="en"/>
        </w:rPr>
      </w:pPr>
      <w:r>
        <w:rPr>
          <w:rFonts w:ascii="宋体" w:hAnsi="宋体" w:cs="宋体"/>
          <w:szCs w:val="21"/>
          <w:lang w:val="en"/>
        </w:rPr>
        <w:t>广西壮族自治区公共资源交易中心</w:t>
      </w:r>
    </w:p>
    <w:p>
      <w:pPr>
        <w:widowControl/>
        <w:adjustRightInd w:val="0"/>
        <w:snapToGrid w:val="0"/>
        <w:spacing w:line="380" w:lineRule="exact"/>
        <w:ind w:right="384" w:rightChars="183"/>
        <w:jc w:val="right"/>
        <w:rPr>
          <w:rFonts w:ascii="宋体" w:hAnsi="宋体" w:cs="宋体"/>
          <w:kern w:val="0"/>
          <w:szCs w:val="21"/>
          <w:lang w:val="en"/>
        </w:rPr>
      </w:pPr>
      <w:r>
        <w:rPr>
          <w:rStyle w:val="184"/>
          <w:rFonts w:hint="eastAsia" w:ascii="宋体" w:hAnsi="宋体" w:cs="宋体"/>
          <w:szCs w:val="21"/>
        </w:rPr>
        <w:t>2025年</w:t>
      </w:r>
      <w:r>
        <w:rPr>
          <w:rStyle w:val="184"/>
          <w:rFonts w:hint="eastAsia" w:ascii="宋体" w:hAnsi="宋体" w:cs="宋体"/>
          <w:szCs w:val="21"/>
          <w:lang w:val="en-US" w:eastAsia="zh-CN"/>
        </w:rPr>
        <w:t>9</w:t>
      </w:r>
      <w:r>
        <w:rPr>
          <w:rStyle w:val="184"/>
          <w:rFonts w:ascii="宋体" w:hAnsi="宋体" w:cs="宋体"/>
          <w:szCs w:val="21"/>
          <w:lang w:val="en"/>
        </w:rPr>
        <w:t>月</w:t>
      </w:r>
      <w:r>
        <w:rPr>
          <w:rStyle w:val="184"/>
          <w:rFonts w:hint="eastAsia" w:ascii="宋体" w:hAnsi="宋体" w:cs="宋体"/>
          <w:szCs w:val="21"/>
          <w:lang w:val="en-US" w:eastAsia="zh-CN"/>
        </w:rPr>
        <w:t>16</w:t>
      </w:r>
      <w:r>
        <w:rPr>
          <w:rStyle w:val="184"/>
          <w:rFonts w:hint="eastAsia" w:ascii="宋体" w:hAnsi="宋体" w:cs="宋体"/>
          <w:szCs w:val="21"/>
        </w:rPr>
        <w:t>日</w:t>
      </w:r>
    </w:p>
    <w:p>
      <w:pPr>
        <w:pageBreakBefore/>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pacing w:line="440" w:lineRule="atLeast"/>
        <w:ind w:firstLine="420"/>
        <w:rPr>
          <w:rFonts w:ascii="宋体" w:hAnsi="宋体"/>
          <w:szCs w:val="21"/>
        </w:rPr>
      </w:pPr>
    </w:p>
    <w:p>
      <w:pPr>
        <w:snapToGrid w:val="0"/>
        <w:spacing w:before="156" w:beforeLines="50" w:after="156" w:afterLines="50"/>
        <w:ind w:left="238"/>
        <w:jc w:val="center"/>
        <w:rPr>
          <w:rFonts w:ascii="仿宋_GB2312" w:hAnsi="宋体" w:eastAsia="仿宋_GB2312"/>
          <w:b/>
          <w:sz w:val="44"/>
          <w:szCs w:val="44"/>
        </w:rPr>
      </w:pPr>
    </w:p>
    <w:p>
      <w:pPr>
        <w:pStyle w:val="3"/>
        <w:jc w:val="center"/>
      </w:pPr>
      <w:bookmarkStart w:id="8" w:name="_Toc2015667557"/>
      <w:r>
        <w:rPr>
          <w:rFonts w:hint="eastAsia"/>
        </w:rPr>
        <w:t>第二章  招标项目采购需求</w:t>
      </w:r>
      <w:bookmarkEnd w:id="8"/>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after="156" w:line="320" w:lineRule="exact"/>
        <w:ind w:left="238"/>
        <w:jc w:val="center"/>
        <w:rPr>
          <w:rStyle w:val="191"/>
          <w:rFonts w:ascii="宋体" w:hAnsi="宋体"/>
          <w:b/>
          <w:color w:val="auto"/>
          <w:sz w:val="28"/>
          <w:szCs w:val="28"/>
          <w:u w:val="none"/>
        </w:rPr>
      </w:pPr>
      <w:r>
        <w:rPr>
          <w:rFonts w:ascii="宋体" w:hAnsi="宋体"/>
          <w:b/>
          <w:bCs/>
          <w:sz w:val="32"/>
          <w:szCs w:val="32"/>
        </w:rPr>
        <w:br w:type="page"/>
      </w:r>
      <w:bookmarkStart w:id="9" w:name="_Toc1999517464"/>
      <w:r>
        <w:rPr>
          <w:rStyle w:val="191"/>
          <w:rFonts w:hint="eastAsia" w:ascii="宋体" w:hAnsi="宋体"/>
          <w:b/>
          <w:bCs/>
          <w:color w:val="auto"/>
          <w:sz w:val="28"/>
          <w:szCs w:val="28"/>
          <w:u w:val="none"/>
        </w:rPr>
        <w:t>招</w:t>
      </w:r>
      <w:r>
        <w:rPr>
          <w:rStyle w:val="191"/>
          <w:rFonts w:hint="eastAsia" w:ascii="宋体" w:hAnsi="宋体"/>
          <w:b/>
          <w:color w:val="auto"/>
          <w:sz w:val="28"/>
          <w:szCs w:val="28"/>
          <w:u w:val="none"/>
        </w:rPr>
        <w:t>标项目采购需求</w:t>
      </w:r>
    </w:p>
    <w:p>
      <w:pPr>
        <w:spacing w:line="400" w:lineRule="exact"/>
        <w:rPr>
          <w:rStyle w:val="191"/>
          <w:rFonts w:ascii="宋体" w:hAnsi="宋体"/>
          <w:b/>
          <w:color w:val="auto"/>
          <w:szCs w:val="21"/>
          <w:u w:val="none"/>
        </w:rPr>
      </w:pPr>
      <w:r>
        <w:rPr>
          <w:rStyle w:val="191"/>
          <w:rFonts w:hint="eastAsia" w:ascii="宋体" w:hAnsi="宋体"/>
          <w:b/>
          <w:color w:val="auto"/>
          <w:szCs w:val="21"/>
          <w:u w:val="none"/>
        </w:rPr>
        <w:t>说明：</w:t>
      </w:r>
    </w:p>
    <w:p>
      <w:pPr>
        <w:spacing w:line="400" w:lineRule="exact"/>
        <w:ind w:firstLine="420" w:firstLineChars="200"/>
        <w:rPr>
          <w:rStyle w:val="191"/>
          <w:rFonts w:ascii="宋体" w:hAnsi="宋体"/>
          <w:b/>
          <w:bCs/>
          <w:color w:val="auto"/>
          <w:szCs w:val="21"/>
          <w:u w:val="none"/>
        </w:rPr>
      </w:pPr>
      <w:r>
        <w:rPr>
          <w:rStyle w:val="191"/>
          <w:rFonts w:hint="eastAsia" w:ascii="宋体" w:hAnsi="宋体"/>
          <w:b/>
          <w:bCs/>
          <w:color w:val="auto"/>
          <w:szCs w:val="21"/>
          <w:u w:val="none"/>
        </w:rPr>
        <w:t>1.凡在“技术参数及性能（配置）要求”中表述为“标配”或“标准配置”的设备，投标人应在投标报价表中详细列明其标配参数，否则该投标无效。</w:t>
      </w:r>
    </w:p>
    <w:p>
      <w:pPr>
        <w:spacing w:line="400" w:lineRule="exact"/>
        <w:ind w:firstLine="420" w:firstLineChars="200"/>
        <w:rPr>
          <w:rStyle w:val="191"/>
          <w:rFonts w:ascii="宋体" w:hAnsi="宋体"/>
          <w:b/>
          <w:bCs/>
          <w:color w:val="auto"/>
          <w:szCs w:val="21"/>
          <w:u w:val="none"/>
        </w:rPr>
      </w:pPr>
      <w:r>
        <w:rPr>
          <w:rStyle w:val="191"/>
          <w:rFonts w:hint="eastAsia" w:ascii="宋体" w:hAnsi="宋体" w:eastAsia="宋体" w:cs="Times New Roman"/>
          <w:b/>
          <w:bCs/>
          <w:color w:val="auto"/>
          <w:szCs w:val="21"/>
          <w:u w:val="none"/>
        </w:rPr>
        <w:t>2.评标时，</w:t>
      </w:r>
      <w:r>
        <w:rPr>
          <w:rStyle w:val="191"/>
          <w:rFonts w:hint="eastAsia" w:ascii="宋体" w:hAnsi="宋体" w:cs="Times New Roman"/>
          <w:b/>
          <w:bCs/>
          <w:color w:val="auto"/>
          <w:szCs w:val="21"/>
          <w:u w:val="none"/>
          <w:lang w:val="en-US" w:eastAsia="zh-CN"/>
        </w:rPr>
        <w:t>若发现招标文件</w:t>
      </w:r>
      <w:r>
        <w:rPr>
          <w:rStyle w:val="191"/>
          <w:rFonts w:hint="eastAsia" w:ascii="宋体" w:hAnsi="宋体" w:eastAsia="宋体" w:cs="Times New Roman"/>
          <w:b/>
          <w:bCs/>
          <w:color w:val="auto"/>
          <w:szCs w:val="21"/>
          <w:u w:val="none"/>
        </w:rPr>
        <w:t>技术需求（含附件）和售后服务及其他要求中含有某一品牌特有的参数或其他限制性要求</w:t>
      </w:r>
      <w:r>
        <w:rPr>
          <w:rStyle w:val="191"/>
          <w:rFonts w:hint="eastAsia" w:ascii="宋体" w:hAnsi="宋体" w:cs="Times New Roman"/>
          <w:b/>
          <w:bCs/>
          <w:color w:val="auto"/>
          <w:szCs w:val="21"/>
          <w:u w:val="none"/>
          <w:lang w:val="en-US" w:eastAsia="zh-CN"/>
        </w:rPr>
        <w:t>的，应停止评审并向代理机构或采购人报告，修改招标文件后重新组织采购。</w:t>
      </w:r>
    </w:p>
    <w:p>
      <w:pPr>
        <w:spacing w:line="400" w:lineRule="exact"/>
        <w:ind w:firstLine="420" w:firstLineChars="200"/>
        <w:rPr>
          <w:rStyle w:val="191"/>
          <w:rFonts w:hint="eastAsia" w:ascii="宋体" w:hAnsi="宋体" w:eastAsia="宋体" w:cs="Times New Roman"/>
          <w:b/>
          <w:bCs/>
          <w:color w:val="auto"/>
          <w:szCs w:val="21"/>
          <w:u w:val="none"/>
        </w:rPr>
      </w:pPr>
      <w:r>
        <w:rPr>
          <w:rStyle w:val="191"/>
          <w:rFonts w:hint="eastAsia" w:ascii="宋体" w:hAnsi="宋体" w:cs="Times New Roman"/>
          <w:b/>
          <w:bCs/>
          <w:color w:val="auto"/>
          <w:szCs w:val="21"/>
          <w:u w:val="none"/>
          <w:lang w:val="en-US" w:eastAsia="zh-CN"/>
        </w:rPr>
        <w:t>3</w:t>
      </w:r>
      <w:r>
        <w:rPr>
          <w:rStyle w:val="191"/>
          <w:rFonts w:hint="eastAsia" w:ascii="宋体" w:hAnsi="宋体" w:eastAsia="宋体" w:cs="Times New Roman"/>
          <w:b/>
          <w:bCs/>
          <w:color w:val="auto"/>
          <w:szCs w:val="21"/>
          <w:u w:val="none"/>
        </w:rPr>
        <w:t>.标记“▲”项为实质性响应参数，必须满足或优于招标文件要求，否则投标无效；标记“★”为重要参数指标，在评分办法中作为重要评审因素；未标注“▲”、“★”的技术参数为一般技术参数指标，在评分办法中作为一般评审因素。</w:t>
      </w:r>
    </w:p>
    <w:p>
      <w:pPr>
        <w:spacing w:line="400" w:lineRule="exact"/>
        <w:ind w:firstLine="420" w:firstLineChars="200"/>
        <w:rPr>
          <w:rStyle w:val="191"/>
          <w:rFonts w:hint="eastAsia" w:ascii="宋体" w:hAnsi="宋体" w:eastAsia="宋体" w:cs="Times New Roman"/>
          <w:b/>
          <w:bCs/>
          <w:color w:val="auto"/>
          <w:szCs w:val="21"/>
        </w:rPr>
      </w:pPr>
      <w:r>
        <w:rPr>
          <w:rStyle w:val="191"/>
          <w:rFonts w:hint="eastAsia" w:ascii="宋体" w:hAnsi="宋体" w:cs="Times New Roman"/>
          <w:b/>
          <w:bCs/>
          <w:color w:val="auto"/>
          <w:sz w:val="21"/>
          <w:szCs w:val="21"/>
          <w:u w:val="none"/>
          <w:lang w:val="en-US" w:eastAsia="zh-CN"/>
        </w:rPr>
        <w:t>4</w:t>
      </w:r>
      <w:r>
        <w:rPr>
          <w:rStyle w:val="191"/>
          <w:rFonts w:hint="eastAsia" w:ascii="宋体" w:hAnsi="宋体" w:eastAsia="宋体" w:cs="Times New Roman"/>
          <w:b/>
          <w:bCs/>
          <w:color w:val="auto"/>
          <w:kern w:val="2"/>
          <w:sz w:val="21"/>
          <w:szCs w:val="21"/>
          <w:u w:val="none"/>
          <w:lang w:val="en-US" w:eastAsia="zh-CN"/>
        </w:rPr>
        <w:t>.</w:t>
      </w:r>
      <w:r>
        <w:rPr>
          <w:rStyle w:val="191"/>
          <w:rFonts w:hint="eastAsia" w:ascii="宋体" w:hAnsi="宋体" w:eastAsia="宋体" w:cs="Times New Roman"/>
          <w:b/>
          <w:bCs/>
          <w:color w:val="auto"/>
          <w:kern w:val="2"/>
          <w:sz w:val="21"/>
          <w:szCs w:val="21"/>
          <w:u w:val="none"/>
        </w:rPr>
        <w:t>本项目标的所属行业均为：工业；划分依据：《关于印发中小企业划型标准规定的通知》（工信部联企业[2011]300号）</w:t>
      </w:r>
    </w:p>
    <w:p>
      <w:pPr>
        <w:spacing w:line="400" w:lineRule="exact"/>
        <w:ind w:firstLine="420" w:firstLineChars="200"/>
        <w:rPr>
          <w:rStyle w:val="191"/>
          <w:rFonts w:hint="eastAsia" w:ascii="宋体" w:hAnsi="宋体"/>
          <w:b/>
          <w:bCs/>
          <w:color w:val="auto"/>
          <w:szCs w:val="21"/>
          <w:u w:val="none"/>
        </w:rPr>
      </w:pPr>
    </w:p>
    <w:p>
      <w:pPr>
        <w:spacing w:line="400" w:lineRule="exact"/>
        <w:ind w:firstLine="420" w:firstLineChars="200"/>
        <w:rPr>
          <w:rFonts w:hint="eastAsia" w:ascii="宋体" w:hAnsi="宋体" w:eastAsia="宋体" w:cs="宋体"/>
          <w:b/>
          <w:bCs/>
          <w:szCs w:val="21"/>
          <w:lang w:eastAsia="zh-CN"/>
        </w:rPr>
      </w:pPr>
      <w:r>
        <w:rPr>
          <w:rStyle w:val="191"/>
          <w:rFonts w:hint="eastAsia" w:ascii="宋体" w:hAnsi="宋体"/>
          <w:b/>
          <w:bCs/>
          <w:color w:val="auto"/>
          <w:szCs w:val="21"/>
          <w:u w:val="none"/>
        </w:rPr>
        <w:t>分标1：</w:t>
      </w:r>
      <w:r>
        <w:rPr>
          <w:rFonts w:hint="eastAsia" w:ascii="宋体" w:hAnsi="宋体" w:cs="宋体"/>
          <w:b/>
          <w:bCs/>
          <w:szCs w:val="21"/>
        </w:rPr>
        <w:t>X射线计算机体层摄影设备</w:t>
      </w:r>
      <w:r>
        <w:rPr>
          <w:rFonts w:hint="eastAsia" w:ascii="宋体" w:hAnsi="宋体" w:cs="宋体"/>
          <w:b/>
          <w:bCs/>
          <w:szCs w:val="21"/>
          <w:lang w:eastAsia="zh-CN"/>
        </w:rPr>
        <w:t>（高端）</w:t>
      </w:r>
    </w:p>
    <w:p>
      <w:pPr>
        <w:spacing w:line="400" w:lineRule="exact"/>
        <w:ind w:firstLine="420" w:firstLineChars="200"/>
        <w:rPr>
          <w:rFonts w:hint="eastAsia"/>
          <w:color w:val="auto"/>
          <w:lang w:eastAsia="zh-CN"/>
        </w:rPr>
      </w:pPr>
      <w:r>
        <w:rPr>
          <w:rFonts w:hint="eastAsia"/>
          <w:color w:val="auto"/>
          <w:lang w:eastAsia="zh-CN"/>
        </w:rPr>
        <w:t>采购预算：23030万元</w:t>
      </w:r>
    </w:p>
    <w:p>
      <w:pPr>
        <w:spacing w:line="400" w:lineRule="exact"/>
        <w:ind w:firstLine="420" w:firstLineChars="200"/>
        <w:rPr>
          <w:rFonts w:hint="eastAsia"/>
          <w:color w:val="auto"/>
          <w:lang w:eastAsia="zh-CN"/>
        </w:rPr>
      </w:pPr>
      <w:r>
        <w:rPr>
          <w:rFonts w:hint="eastAsia"/>
          <w:color w:val="auto"/>
          <w:lang w:eastAsia="zh-CN"/>
        </w:rPr>
        <w:t>最高限价：</w:t>
      </w:r>
      <w:r>
        <w:rPr>
          <w:rFonts w:hint="eastAsia" w:cs="Times New Roman"/>
          <w:color w:val="auto"/>
          <w:sz w:val="21"/>
          <w:szCs w:val="24"/>
          <w:shd w:val="clear"/>
        </w:rPr>
        <w:t>1</w:t>
      </w:r>
      <w:r>
        <w:rPr>
          <w:rFonts w:hint="eastAsia" w:cs="Times New Roman"/>
          <w:color w:val="auto"/>
          <w:sz w:val="21"/>
          <w:szCs w:val="24"/>
          <w:shd w:val="clear"/>
          <w:lang w:val="en-US" w:eastAsia="zh-CN"/>
        </w:rPr>
        <w:t>903</w:t>
      </w:r>
      <w:r>
        <w:rPr>
          <w:rFonts w:hint="eastAsia" w:cs="Times New Roman"/>
          <w:color w:val="auto"/>
          <w:sz w:val="21"/>
          <w:szCs w:val="24"/>
          <w:shd w:val="clear"/>
        </w:rPr>
        <w:t>0</w:t>
      </w:r>
      <w:r>
        <w:rPr>
          <w:rFonts w:hint="eastAsia"/>
          <w:color w:val="auto"/>
          <w:lang w:eastAsia="zh-CN"/>
        </w:rPr>
        <w:t>万元（1730万元/台）</w:t>
      </w:r>
    </w:p>
    <w:p>
      <w:pPr>
        <w:ind w:firstLine="420"/>
        <w:rPr>
          <w:rFonts w:hint="eastAsia"/>
        </w:rPr>
      </w:pPr>
    </w:p>
    <w:p>
      <w:pPr>
        <w:spacing w:line="400" w:lineRule="exact"/>
        <w:ind w:firstLine="420" w:firstLineChars="200"/>
        <w:rPr>
          <w:rFonts w:hint="eastAsia"/>
        </w:rPr>
      </w:pPr>
      <w:r>
        <w:rPr>
          <w:rFonts w:hint="eastAsia"/>
        </w:rPr>
        <w:t>一、</w:t>
      </w:r>
      <w:r>
        <w:rPr>
          <w:rStyle w:val="191"/>
          <w:rFonts w:hint="eastAsia" w:ascii="宋体" w:hAnsi="宋体"/>
          <w:b w:val="0"/>
          <w:bCs w:val="0"/>
          <w:color w:val="auto"/>
          <w:szCs w:val="21"/>
          <w:u w:val="none"/>
        </w:rPr>
        <w:t>技术参数及性能（配置）要求</w:t>
      </w:r>
    </w:p>
    <w:tbl>
      <w:tblPr>
        <w:tblStyle w:val="54"/>
        <w:tblpPr w:leftFromText="180" w:rightFromText="180" w:vertAnchor="text" w:horzAnchor="page" w:tblpX="1021" w:tblpY="410"/>
        <w:tblOverlap w:val="never"/>
        <w:tblW w:w="505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5"/>
        <w:gridCol w:w="1084"/>
        <w:gridCol w:w="685"/>
        <w:gridCol w:w="751"/>
        <w:gridCol w:w="67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329" w:type="pct"/>
            <w:vAlign w:val="center"/>
          </w:tcPr>
          <w:p>
            <w:pPr>
              <w:tabs>
                <w:tab w:val="left" w:pos="180"/>
                <w:tab w:val="left" w:pos="1620"/>
              </w:tabs>
              <w:jc w:val="center"/>
              <w:rPr>
                <w:rFonts w:ascii="宋体" w:hAnsi="宋体" w:cs="宋体"/>
                <w:szCs w:val="21"/>
              </w:rPr>
            </w:pPr>
            <w:r>
              <w:rPr>
                <w:rFonts w:hint="eastAsia" w:ascii="宋体" w:hAnsi="宋体" w:cs="宋体"/>
                <w:szCs w:val="21"/>
              </w:rPr>
              <w:t>序号</w:t>
            </w:r>
          </w:p>
        </w:tc>
        <w:tc>
          <w:tcPr>
            <w:tcW w:w="544" w:type="pct"/>
            <w:vAlign w:val="center"/>
          </w:tcPr>
          <w:p>
            <w:pPr>
              <w:tabs>
                <w:tab w:val="left" w:pos="180"/>
                <w:tab w:val="left" w:pos="1620"/>
              </w:tabs>
              <w:jc w:val="center"/>
              <w:rPr>
                <w:rFonts w:ascii="宋体" w:hAnsi="宋体" w:cs="宋体"/>
                <w:szCs w:val="21"/>
              </w:rPr>
            </w:pPr>
            <w:r>
              <w:rPr>
                <w:rFonts w:hint="eastAsia" w:ascii="宋体" w:hAnsi="宋体" w:cs="宋体"/>
                <w:szCs w:val="21"/>
              </w:rPr>
              <w:t>货物名称</w:t>
            </w:r>
          </w:p>
        </w:tc>
        <w:tc>
          <w:tcPr>
            <w:tcW w:w="344" w:type="pct"/>
            <w:vAlign w:val="center"/>
          </w:tcPr>
          <w:p>
            <w:pPr>
              <w:tabs>
                <w:tab w:val="left" w:pos="180"/>
                <w:tab w:val="left" w:pos="1620"/>
              </w:tabs>
              <w:jc w:val="center"/>
              <w:rPr>
                <w:rFonts w:ascii="宋体" w:hAnsi="宋体" w:cs="宋体"/>
                <w:szCs w:val="21"/>
              </w:rPr>
            </w:pPr>
            <w:r>
              <w:rPr>
                <w:rFonts w:hint="eastAsia" w:ascii="宋体" w:hAnsi="宋体" w:cs="宋体"/>
                <w:szCs w:val="21"/>
              </w:rPr>
              <w:t>数量</w:t>
            </w:r>
          </w:p>
        </w:tc>
        <w:tc>
          <w:tcPr>
            <w:tcW w:w="377" w:type="pct"/>
            <w:vAlign w:val="center"/>
          </w:tcPr>
          <w:p>
            <w:pPr>
              <w:tabs>
                <w:tab w:val="left" w:pos="180"/>
                <w:tab w:val="left" w:pos="1620"/>
              </w:tabs>
              <w:jc w:val="center"/>
              <w:rPr>
                <w:rFonts w:ascii="宋体" w:hAnsi="宋体" w:cs="宋体"/>
                <w:szCs w:val="21"/>
              </w:rPr>
            </w:pPr>
            <w:r>
              <w:rPr>
                <w:rFonts w:hint="eastAsia" w:ascii="宋体" w:hAnsi="宋体" w:cs="宋体"/>
                <w:szCs w:val="21"/>
              </w:rPr>
              <w:t>单位</w:t>
            </w:r>
          </w:p>
        </w:tc>
        <w:tc>
          <w:tcPr>
            <w:tcW w:w="3404" w:type="pct"/>
            <w:vAlign w:val="center"/>
          </w:tcPr>
          <w:p>
            <w:pPr>
              <w:tabs>
                <w:tab w:val="left" w:pos="180"/>
                <w:tab w:val="left" w:pos="1620"/>
              </w:tabs>
              <w:jc w:val="center"/>
              <w:rPr>
                <w:rFonts w:ascii="宋体" w:hAnsi="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329" w:type="pct"/>
            <w:vAlign w:val="center"/>
          </w:tcPr>
          <w:p>
            <w:pPr>
              <w:tabs>
                <w:tab w:val="left" w:pos="180"/>
                <w:tab w:val="left" w:pos="1620"/>
              </w:tabs>
              <w:jc w:val="center"/>
              <w:rPr>
                <w:rFonts w:ascii="宋体" w:hAnsi="宋体" w:cs="宋体"/>
                <w:szCs w:val="21"/>
              </w:rPr>
            </w:pPr>
            <w:r>
              <w:rPr>
                <w:rFonts w:hint="eastAsia" w:ascii="宋体" w:hAnsi="宋体" w:cs="宋体"/>
                <w:szCs w:val="21"/>
              </w:rPr>
              <w:t>1</w:t>
            </w:r>
          </w:p>
        </w:tc>
        <w:tc>
          <w:tcPr>
            <w:tcW w:w="544" w:type="pct"/>
            <w:vAlign w:val="center"/>
          </w:tcPr>
          <w:p>
            <w:pPr>
              <w:snapToGrid w:val="0"/>
              <w:jc w:val="center"/>
              <w:rPr>
                <w:rFonts w:ascii="宋体" w:hAnsi="宋体" w:cs="宋体"/>
                <w:szCs w:val="21"/>
              </w:rPr>
            </w:pPr>
            <w:r>
              <w:rPr>
                <w:rFonts w:hint="eastAsia" w:ascii="宋体" w:hAnsi="宋体" w:cs="宋体"/>
                <w:b/>
                <w:bCs/>
                <w:szCs w:val="21"/>
              </w:rPr>
              <w:t>X射线计算机体层摄影设备</w:t>
            </w:r>
            <w:r>
              <w:rPr>
                <w:rFonts w:hint="eastAsia" w:ascii="宋体" w:hAnsi="宋体" w:cs="宋体"/>
                <w:b/>
                <w:bCs/>
                <w:szCs w:val="21"/>
                <w:lang w:eastAsia="zh-CN"/>
              </w:rPr>
              <w:t>（高端）</w:t>
            </w:r>
          </w:p>
        </w:tc>
        <w:tc>
          <w:tcPr>
            <w:tcW w:w="344" w:type="pct"/>
            <w:vAlign w:val="center"/>
          </w:tcPr>
          <w:p>
            <w:pPr>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1</w:t>
            </w:r>
          </w:p>
        </w:tc>
        <w:tc>
          <w:tcPr>
            <w:tcW w:w="377"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cs="宋体"/>
                <w:sz w:val="21"/>
                <w:szCs w:val="21"/>
                <w:lang w:eastAsia="zh-CN"/>
              </w:rPr>
              <w:t>台</w:t>
            </w:r>
          </w:p>
        </w:tc>
        <w:tc>
          <w:tcPr>
            <w:tcW w:w="3404" w:type="pct"/>
            <w:vAlign w:val="center"/>
          </w:tcPr>
          <w:p>
            <w:pPr>
              <w:textAlignment w:val="baseline"/>
              <w:rPr>
                <w:rFonts w:ascii="宋体" w:hAnsi="宋体" w:cs="宋体"/>
                <w:szCs w:val="21"/>
              </w:rPr>
            </w:pPr>
            <w:r>
              <w:rPr>
                <w:rFonts w:hint="eastAsia" w:ascii="宋体" w:hAnsi="宋体" w:cs="宋体"/>
                <w:szCs w:val="21"/>
              </w:rPr>
              <w:t>1.总体要求</w:t>
            </w:r>
          </w:p>
          <w:p>
            <w:pPr>
              <w:textAlignment w:val="baseline"/>
              <w:rPr>
                <w:rFonts w:ascii="宋体" w:hAnsi="宋体" w:cs="宋体"/>
                <w:szCs w:val="21"/>
              </w:rPr>
            </w:pPr>
            <w:r>
              <w:rPr>
                <w:rFonts w:hint="eastAsia" w:ascii="宋体" w:hAnsi="宋体" w:cs="宋体"/>
                <w:szCs w:val="21"/>
              </w:rPr>
              <w:t>▲1.1单源单层探测器宽体CT≥256排；</w:t>
            </w:r>
          </w:p>
          <w:p>
            <w:pPr>
              <w:textAlignment w:val="baseline"/>
              <w:rPr>
                <w:rFonts w:ascii="宋体" w:hAnsi="宋体" w:cs="宋体"/>
                <w:szCs w:val="21"/>
              </w:rPr>
            </w:pPr>
            <w:r>
              <w:rPr>
                <w:rFonts w:hint="eastAsia" w:ascii="宋体" w:hAnsi="宋体" w:cs="宋体"/>
                <w:szCs w:val="21"/>
              </w:rPr>
              <w:t>或者单源双层探测器CT≥2×128排；</w:t>
            </w:r>
          </w:p>
          <w:p>
            <w:pPr>
              <w:textAlignment w:val="baseline"/>
              <w:rPr>
                <w:rFonts w:ascii="宋体" w:hAnsi="宋体" w:cs="宋体"/>
                <w:szCs w:val="21"/>
              </w:rPr>
            </w:pPr>
            <w:r>
              <w:rPr>
                <w:rFonts w:hint="eastAsia" w:ascii="宋体" w:hAnsi="宋体" w:cs="宋体"/>
                <w:szCs w:val="21"/>
              </w:rPr>
              <w:t>或双源CT≥2×96排；</w:t>
            </w:r>
          </w:p>
          <w:p>
            <w:pPr>
              <w:textAlignment w:val="baseline"/>
              <w:rPr>
                <w:rFonts w:ascii="宋体" w:hAnsi="宋体" w:cs="宋体"/>
                <w:szCs w:val="21"/>
              </w:rPr>
            </w:pPr>
            <w:r>
              <w:rPr>
                <w:rFonts w:hint="eastAsia" w:ascii="宋体" w:hAnsi="宋体" w:cs="宋体"/>
                <w:szCs w:val="21"/>
              </w:rPr>
              <w:t>具备能谱、快速、高清、超低剂量等功能，取得国家医疗器械NMPA注册证。</w:t>
            </w:r>
            <w:r>
              <w:rPr>
                <w:rFonts w:hint="eastAsia" w:ascii="宋体" w:hAnsi="宋体" w:eastAsia="宋体" w:cs="宋体"/>
                <w:szCs w:val="21"/>
                <w:highlight w:val="none"/>
              </w:rPr>
              <w:t>提供2022年7月1日后国内首次注册NMPA的设备，不限产地。</w:t>
            </w:r>
          </w:p>
          <w:p>
            <w:pPr>
              <w:textAlignment w:val="baseline"/>
              <w:rPr>
                <w:rFonts w:ascii="宋体" w:hAnsi="宋体" w:cs="宋体"/>
                <w:szCs w:val="21"/>
              </w:rPr>
            </w:pPr>
            <w:r>
              <w:rPr>
                <w:rFonts w:hint="eastAsia" w:ascii="宋体" w:hAnsi="宋体" w:cs="宋体"/>
                <w:szCs w:val="21"/>
              </w:rPr>
              <w:t>▲1.2设备稳定性：设备核心部件（X球管、X线高压发生器、X线探测器）为设备厂商同品牌产品，或设备厂商具备CT核心部件（X球管、X线高压发生器、X线探测器）自主生产能力（提供检测报告证明，不限CT型号）。</w:t>
            </w:r>
          </w:p>
          <w:p>
            <w:pPr>
              <w:textAlignment w:val="baseline"/>
              <w:rPr>
                <w:rFonts w:ascii="宋体" w:hAnsi="宋体" w:cs="宋体"/>
                <w:szCs w:val="21"/>
              </w:rPr>
            </w:pPr>
            <w:r>
              <w:rPr>
                <w:rFonts w:hint="eastAsia" w:ascii="宋体" w:hAnsi="宋体" w:cs="宋体"/>
                <w:szCs w:val="21"/>
              </w:rPr>
              <w:t>2.机架系统</w:t>
            </w:r>
          </w:p>
          <w:p>
            <w:pPr>
              <w:textAlignment w:val="baseline"/>
              <w:rPr>
                <w:rFonts w:ascii="宋体" w:hAnsi="宋体" w:eastAsia="宋体" w:cs="宋体"/>
                <w:szCs w:val="21"/>
                <w:highlight w:val="yellow"/>
              </w:rPr>
            </w:pPr>
            <w:r>
              <w:rPr>
                <w:rFonts w:hint="eastAsia" w:ascii="宋体" w:hAnsi="宋体" w:eastAsia="宋体" w:cs="宋体"/>
                <w:szCs w:val="21"/>
                <w:highlight w:val="none"/>
              </w:rPr>
              <w:t>▲2.1非拆机状态下的机架孔径≥78cm。</w:t>
            </w:r>
          </w:p>
          <w:p>
            <w:pPr>
              <w:textAlignment w:val="baseline"/>
              <w:rPr>
                <w:rFonts w:ascii="宋体" w:hAnsi="宋体" w:cs="宋体"/>
                <w:szCs w:val="21"/>
              </w:rPr>
            </w:pPr>
            <w:r>
              <w:rPr>
                <w:rFonts w:hint="eastAsia" w:ascii="宋体" w:hAnsi="宋体" w:cs="宋体"/>
                <w:szCs w:val="21"/>
              </w:rPr>
              <w:t>★2.2球管焦点到等中心点距离≥56cm。</w:t>
            </w:r>
          </w:p>
          <w:p>
            <w:pPr>
              <w:textAlignment w:val="baseline"/>
              <w:rPr>
                <w:rFonts w:ascii="宋体" w:hAnsi="宋体" w:cs="宋体"/>
                <w:szCs w:val="21"/>
              </w:rPr>
            </w:pPr>
            <w:r>
              <w:rPr>
                <w:rFonts w:hint="eastAsia" w:ascii="宋体" w:hAnsi="宋体" w:cs="宋体"/>
                <w:szCs w:val="21"/>
              </w:rPr>
              <w:t>★2.3机架驱动方式具备电磁直接驱动技术。</w:t>
            </w:r>
          </w:p>
          <w:p>
            <w:pPr>
              <w:textAlignment w:val="baseline"/>
              <w:rPr>
                <w:rFonts w:ascii="宋体" w:hAnsi="宋体" w:cs="宋体"/>
                <w:szCs w:val="21"/>
              </w:rPr>
            </w:pPr>
            <w:r>
              <w:rPr>
                <w:rFonts w:hint="eastAsia" w:ascii="宋体" w:hAnsi="宋体" w:cs="宋体"/>
                <w:szCs w:val="21"/>
              </w:rPr>
              <w:t>2.4球管焦点到探测器距离≥104cm。</w:t>
            </w:r>
          </w:p>
          <w:p>
            <w:pPr>
              <w:textAlignment w:val="baseline"/>
              <w:rPr>
                <w:rFonts w:ascii="宋体" w:hAnsi="宋体" w:cs="宋体"/>
                <w:szCs w:val="21"/>
              </w:rPr>
            </w:pPr>
            <w:r>
              <w:rPr>
                <w:rFonts w:hint="eastAsia" w:ascii="宋体" w:hAnsi="宋体" w:cs="宋体"/>
                <w:szCs w:val="21"/>
              </w:rPr>
              <w:t>2.5滑环类型：静音滑环。</w:t>
            </w:r>
          </w:p>
          <w:p>
            <w:pPr>
              <w:textAlignment w:val="baseline"/>
              <w:rPr>
                <w:rFonts w:ascii="宋体" w:hAnsi="宋体" w:cs="宋体"/>
                <w:szCs w:val="21"/>
              </w:rPr>
            </w:pPr>
            <w:r>
              <w:rPr>
                <w:rFonts w:hint="eastAsia" w:ascii="宋体" w:hAnsi="宋体" w:cs="宋体"/>
                <w:szCs w:val="21"/>
              </w:rPr>
              <w:t>2.6机架内部冷却方式：风冷或水冷。</w:t>
            </w:r>
          </w:p>
          <w:p>
            <w:pPr>
              <w:textAlignment w:val="baseline"/>
              <w:rPr>
                <w:rFonts w:ascii="宋体" w:hAnsi="宋体" w:cs="宋体"/>
                <w:szCs w:val="21"/>
              </w:rPr>
            </w:pPr>
            <w:r>
              <w:rPr>
                <w:rFonts w:hint="eastAsia" w:ascii="宋体" w:hAnsi="宋体" w:cs="宋体"/>
                <w:szCs w:val="21"/>
              </w:rPr>
              <w:t>2.7机架控制面板数量≥2个。</w:t>
            </w:r>
          </w:p>
          <w:p>
            <w:pPr>
              <w:textAlignment w:val="baseline"/>
              <w:rPr>
                <w:rFonts w:ascii="宋体" w:hAnsi="宋体" w:cs="宋体"/>
                <w:szCs w:val="21"/>
              </w:rPr>
            </w:pPr>
            <w:r>
              <w:rPr>
                <w:rFonts w:hint="eastAsia" w:ascii="宋体" w:hAnsi="宋体" w:cs="宋体"/>
                <w:szCs w:val="21"/>
              </w:rPr>
              <w:t>2.8具备机架或孔内患者安抚环境灯光。</w:t>
            </w:r>
          </w:p>
          <w:p>
            <w:pPr>
              <w:textAlignment w:val="baseline"/>
              <w:rPr>
                <w:rFonts w:ascii="宋体" w:hAnsi="宋体" w:cs="宋体"/>
                <w:szCs w:val="21"/>
              </w:rPr>
            </w:pPr>
            <w:r>
              <w:rPr>
                <w:rFonts w:hint="eastAsia" w:ascii="宋体" w:hAnsi="宋体" w:cs="宋体"/>
                <w:szCs w:val="21"/>
              </w:rPr>
              <w:t>2.9具备机架正面内置病人信息显示装置。</w:t>
            </w:r>
          </w:p>
          <w:p>
            <w:pPr>
              <w:textAlignment w:val="baseline"/>
              <w:rPr>
                <w:rFonts w:ascii="宋体" w:hAnsi="宋体" w:cs="宋体"/>
                <w:szCs w:val="21"/>
              </w:rPr>
            </w:pPr>
            <w:r>
              <w:rPr>
                <w:rFonts w:hint="eastAsia" w:ascii="宋体" w:hAnsi="宋体" w:cs="宋体"/>
                <w:szCs w:val="21"/>
              </w:rPr>
              <w:t>3.X线部分</w:t>
            </w:r>
          </w:p>
          <w:p>
            <w:pPr>
              <w:textAlignment w:val="baseline"/>
              <w:rPr>
                <w:rFonts w:ascii="宋体" w:hAnsi="宋体" w:cs="宋体"/>
                <w:szCs w:val="21"/>
              </w:rPr>
            </w:pPr>
            <w:r>
              <w:rPr>
                <w:rFonts w:hint="eastAsia" w:ascii="宋体" w:hAnsi="宋体" w:cs="宋体"/>
                <w:szCs w:val="21"/>
              </w:rPr>
              <w:t>3.1高频逆变式高压发生器</w:t>
            </w:r>
          </w:p>
          <w:p>
            <w:pPr>
              <w:textAlignment w:val="baseline"/>
              <w:rPr>
                <w:rFonts w:ascii="宋体" w:hAnsi="宋体" w:cs="宋体"/>
                <w:szCs w:val="21"/>
              </w:rPr>
            </w:pPr>
            <w:r>
              <w:rPr>
                <w:rFonts w:hint="eastAsia" w:ascii="宋体" w:hAnsi="宋体" w:cs="宋体"/>
                <w:szCs w:val="21"/>
              </w:rPr>
              <w:t>▲3.1.1高压发生器最大实际功率（非等效）：</w:t>
            </w:r>
          </w:p>
          <w:p>
            <w:pPr>
              <w:textAlignment w:val="baseline"/>
              <w:rPr>
                <w:rFonts w:ascii="宋体" w:hAnsi="宋体" w:cs="宋体"/>
                <w:szCs w:val="21"/>
              </w:rPr>
            </w:pPr>
            <w:r>
              <w:rPr>
                <w:rFonts w:hint="eastAsia" w:ascii="宋体" w:hAnsi="宋体" w:cs="宋体"/>
                <w:szCs w:val="21"/>
              </w:rPr>
              <w:t>单源等距探测器排数256排≤排数＜320排且高压发生器功率≥105kW；</w:t>
            </w:r>
          </w:p>
          <w:p>
            <w:pPr>
              <w:textAlignment w:val="baseline"/>
              <w:rPr>
                <w:rFonts w:ascii="宋体" w:hAnsi="宋体" w:cs="宋体"/>
                <w:szCs w:val="21"/>
              </w:rPr>
            </w:pPr>
            <w:r>
              <w:rPr>
                <w:rFonts w:hint="eastAsia" w:ascii="宋体" w:hAnsi="宋体" w:cs="宋体"/>
                <w:szCs w:val="21"/>
              </w:rPr>
              <w:t>或单源等距探测器排数≥320排且高压发生器功率≥100kW；</w:t>
            </w:r>
          </w:p>
          <w:p>
            <w:pPr>
              <w:textAlignment w:val="baseline"/>
              <w:rPr>
                <w:rFonts w:ascii="宋体" w:hAnsi="宋体" w:cs="宋体"/>
                <w:szCs w:val="21"/>
              </w:rPr>
            </w:pPr>
            <w:r>
              <w:rPr>
                <w:rFonts w:hint="eastAsia" w:ascii="宋体" w:hAnsi="宋体" w:cs="宋体"/>
                <w:szCs w:val="21"/>
              </w:rPr>
              <w:t>或双源探测器≥96排×2且高压发生器总功率≥240kW；</w:t>
            </w:r>
          </w:p>
          <w:p>
            <w:pPr>
              <w:textAlignment w:val="baseline"/>
              <w:rPr>
                <w:rFonts w:ascii="宋体" w:hAnsi="宋体" w:cs="宋体"/>
                <w:szCs w:val="21"/>
              </w:rPr>
            </w:pPr>
            <w:r>
              <w:rPr>
                <w:rFonts w:hint="eastAsia" w:ascii="宋体" w:hAnsi="宋体" w:cs="宋体"/>
                <w:szCs w:val="21"/>
              </w:rPr>
              <w:t>或立体双层探测器≥128排×2且高压发生器功率≥120kW。</w:t>
            </w:r>
          </w:p>
          <w:p>
            <w:pPr>
              <w:textAlignment w:val="baseline"/>
              <w:rPr>
                <w:rFonts w:ascii="宋体" w:hAnsi="宋体" w:cs="宋体"/>
                <w:szCs w:val="21"/>
              </w:rPr>
            </w:pPr>
            <w:r>
              <w:rPr>
                <w:rFonts w:hint="eastAsia" w:ascii="宋体" w:hAnsi="宋体" w:cs="宋体"/>
                <w:szCs w:val="21"/>
              </w:rPr>
              <w:t>3.1.2最大输出管电压≥140kV；</w:t>
            </w:r>
          </w:p>
          <w:p>
            <w:pPr>
              <w:textAlignment w:val="baseline"/>
              <w:rPr>
                <w:rFonts w:ascii="宋体" w:hAnsi="宋体" w:cs="宋体"/>
                <w:szCs w:val="21"/>
              </w:rPr>
            </w:pPr>
            <w:r>
              <w:rPr>
                <w:rFonts w:hint="eastAsia" w:ascii="宋体" w:hAnsi="宋体" w:cs="宋体"/>
                <w:szCs w:val="21"/>
              </w:rPr>
              <w:t>3.1.3最小输出管电压≤70kV；</w:t>
            </w:r>
          </w:p>
          <w:p>
            <w:pPr>
              <w:textAlignment w:val="baseline"/>
              <w:rPr>
                <w:rFonts w:ascii="宋体" w:hAnsi="宋体" w:cs="宋体"/>
                <w:szCs w:val="21"/>
              </w:rPr>
            </w:pPr>
            <w:r>
              <w:rPr>
                <w:rFonts w:hint="eastAsia" w:ascii="宋体" w:hAnsi="宋体" w:cs="宋体"/>
                <w:szCs w:val="21"/>
              </w:rPr>
              <w:t>3.1.4输出管电压档位≥4档。</w:t>
            </w:r>
          </w:p>
          <w:p>
            <w:pPr>
              <w:textAlignment w:val="baseline"/>
              <w:rPr>
                <w:rFonts w:ascii="宋体" w:hAnsi="宋体" w:cs="宋体"/>
                <w:szCs w:val="21"/>
              </w:rPr>
            </w:pPr>
            <w:r>
              <w:rPr>
                <w:rFonts w:hint="eastAsia" w:ascii="宋体" w:hAnsi="宋体" w:cs="宋体"/>
                <w:szCs w:val="21"/>
              </w:rPr>
              <w:t>3.2球管</w:t>
            </w:r>
          </w:p>
          <w:p>
            <w:pPr>
              <w:textAlignment w:val="baseline"/>
              <w:rPr>
                <w:rFonts w:ascii="宋体" w:hAnsi="宋体" w:cs="宋体"/>
                <w:szCs w:val="21"/>
              </w:rPr>
            </w:pPr>
            <w:r>
              <w:rPr>
                <w:rFonts w:hint="eastAsia" w:ascii="宋体" w:hAnsi="宋体" w:cs="宋体"/>
                <w:szCs w:val="21"/>
              </w:rPr>
              <w:t>▲3.2.1球管阳极等效热容量：单源单层宽体探测器CT≥33MHU，单源双层探测器CT≥30MHU，双源双套探测器CT≥30MHU。</w:t>
            </w:r>
          </w:p>
          <w:p>
            <w:pPr>
              <w:textAlignment w:val="baseline"/>
              <w:rPr>
                <w:rFonts w:ascii="宋体" w:hAnsi="宋体" w:cs="宋体"/>
                <w:szCs w:val="21"/>
              </w:rPr>
            </w:pPr>
            <w:r>
              <w:rPr>
                <w:rFonts w:hint="eastAsia" w:ascii="宋体" w:hAnsi="宋体" w:cs="宋体"/>
                <w:szCs w:val="21"/>
              </w:rPr>
              <w:t>▲3.2.2球管具备液态金属轴承技术。</w:t>
            </w:r>
          </w:p>
          <w:p>
            <w:pPr>
              <w:textAlignment w:val="baseline"/>
              <w:rPr>
                <w:rFonts w:ascii="宋体" w:hAnsi="宋体" w:cs="宋体"/>
                <w:szCs w:val="21"/>
              </w:rPr>
            </w:pPr>
            <w:r>
              <w:rPr>
                <w:rFonts w:hint="eastAsia" w:ascii="宋体" w:hAnsi="宋体" w:cs="宋体"/>
                <w:szCs w:val="21"/>
              </w:rPr>
              <w:t>★3.2.3单个球管最高输出管电流（非等效）≥1000mA或球管最高输出总管电流≥2600mA。</w:t>
            </w:r>
          </w:p>
          <w:p>
            <w:pPr>
              <w:textAlignment w:val="baseline"/>
              <w:rPr>
                <w:rFonts w:ascii="宋体" w:hAnsi="宋体" w:cs="宋体"/>
                <w:szCs w:val="21"/>
              </w:rPr>
            </w:pPr>
            <w:r>
              <w:rPr>
                <w:rFonts w:hint="eastAsia" w:ascii="宋体" w:hAnsi="宋体" w:cs="宋体"/>
                <w:szCs w:val="21"/>
              </w:rPr>
              <w:t>3.2.4全程管电流最小增幅≤10mA。</w:t>
            </w:r>
          </w:p>
          <w:p>
            <w:pPr>
              <w:textAlignment w:val="baseline"/>
              <w:rPr>
                <w:rFonts w:ascii="宋体" w:hAnsi="宋体" w:cs="宋体"/>
                <w:szCs w:val="21"/>
              </w:rPr>
            </w:pPr>
            <w:r>
              <w:rPr>
                <w:rFonts w:hint="eastAsia" w:ascii="宋体" w:hAnsi="宋体" w:cs="宋体"/>
                <w:szCs w:val="21"/>
              </w:rPr>
              <w:t>3.2.5球管焦点大小：动态变焦。</w:t>
            </w:r>
          </w:p>
          <w:p>
            <w:pPr>
              <w:textAlignment w:val="baseline"/>
              <w:rPr>
                <w:rFonts w:ascii="宋体" w:hAnsi="宋体" w:cs="宋体"/>
                <w:szCs w:val="21"/>
              </w:rPr>
            </w:pPr>
            <w:r>
              <w:rPr>
                <w:rFonts w:hint="eastAsia" w:ascii="宋体" w:hAnsi="宋体" w:cs="宋体"/>
                <w:szCs w:val="21"/>
              </w:rPr>
              <w:t>3.2.6球管冷却方式：风冷或液冷。</w:t>
            </w:r>
          </w:p>
          <w:p>
            <w:pPr>
              <w:textAlignment w:val="baseline"/>
              <w:rPr>
                <w:rFonts w:ascii="宋体" w:hAnsi="宋体" w:cs="宋体"/>
                <w:szCs w:val="21"/>
              </w:rPr>
            </w:pPr>
            <w:r>
              <w:rPr>
                <w:rFonts w:hint="eastAsia" w:ascii="宋体" w:hAnsi="宋体" w:cs="宋体"/>
                <w:szCs w:val="21"/>
              </w:rPr>
              <w:t>3.2.7球管靶面最大散热率≥1697kHU/min。</w:t>
            </w:r>
          </w:p>
          <w:p>
            <w:pPr>
              <w:textAlignment w:val="baseline"/>
              <w:rPr>
                <w:rFonts w:ascii="宋体" w:hAnsi="宋体" w:cs="宋体"/>
                <w:szCs w:val="21"/>
              </w:rPr>
            </w:pPr>
            <w:r>
              <w:rPr>
                <w:rFonts w:hint="eastAsia" w:ascii="宋体" w:hAnsi="宋体" w:cs="宋体"/>
                <w:szCs w:val="21"/>
              </w:rPr>
              <w:t>4.探测器</w:t>
            </w:r>
          </w:p>
          <w:p>
            <w:pPr>
              <w:textAlignment w:val="baseline"/>
              <w:rPr>
                <w:rFonts w:ascii="宋体" w:hAnsi="宋体" w:cs="宋体"/>
                <w:szCs w:val="21"/>
              </w:rPr>
            </w:pPr>
            <w:r>
              <w:rPr>
                <w:rFonts w:hint="eastAsia" w:ascii="宋体" w:hAnsi="宋体" w:cs="宋体"/>
                <w:szCs w:val="21"/>
              </w:rPr>
              <w:t>★4.1单源单层探测器在等中心线物理覆盖的Z轴宽度≥16cm；</w:t>
            </w:r>
          </w:p>
          <w:p>
            <w:pPr>
              <w:textAlignment w:val="baseline"/>
              <w:rPr>
                <w:rFonts w:ascii="宋体" w:hAnsi="宋体" w:cs="宋体"/>
                <w:szCs w:val="21"/>
              </w:rPr>
            </w:pPr>
            <w:r>
              <w:rPr>
                <w:rFonts w:hint="eastAsia" w:ascii="宋体" w:hAnsi="宋体" w:cs="宋体"/>
                <w:szCs w:val="21"/>
              </w:rPr>
              <w:t>或单源双层探测器在等中心线物理覆盖的Z轴宽度≥8cm×2；</w:t>
            </w:r>
          </w:p>
          <w:p>
            <w:pPr>
              <w:textAlignment w:val="baseline"/>
              <w:rPr>
                <w:rFonts w:ascii="宋体" w:hAnsi="宋体" w:cs="宋体"/>
                <w:szCs w:val="21"/>
              </w:rPr>
            </w:pPr>
            <w:r>
              <w:rPr>
                <w:rFonts w:hint="eastAsia" w:ascii="宋体" w:hAnsi="宋体" w:cs="宋体"/>
                <w:szCs w:val="21"/>
              </w:rPr>
              <w:t>或双源CT最大四维动态成像高清重建算法支持Z轴覆盖范围≥42.5cm</w:t>
            </w:r>
          </w:p>
          <w:p>
            <w:pPr>
              <w:textAlignment w:val="baseline"/>
              <w:rPr>
                <w:rFonts w:ascii="宋体" w:hAnsi="宋体" w:cs="宋体"/>
                <w:szCs w:val="21"/>
              </w:rPr>
            </w:pPr>
            <w:r>
              <w:rPr>
                <w:rFonts w:hint="eastAsia" w:ascii="宋体" w:hAnsi="宋体" w:cs="宋体"/>
                <w:szCs w:val="21"/>
              </w:rPr>
              <w:t>4.2单源单层探测器宽体CT≥256排</w:t>
            </w:r>
            <w:r>
              <w:rPr>
                <w:rFonts w:hint="eastAsia" w:ascii="宋体" w:hAnsi="宋体" w:cs="宋体"/>
                <w:szCs w:val="21"/>
                <w:lang w:eastAsia="zh-CN"/>
              </w:rPr>
              <w:t>或</w:t>
            </w:r>
            <w:r>
              <w:rPr>
                <w:rFonts w:hint="eastAsia" w:ascii="宋体" w:hAnsi="宋体" w:cs="宋体"/>
                <w:szCs w:val="21"/>
              </w:rPr>
              <w:t>单源双层探测器CT≥2×128排</w:t>
            </w:r>
          </w:p>
          <w:p>
            <w:pPr>
              <w:textAlignment w:val="baseline"/>
              <w:rPr>
                <w:rFonts w:ascii="宋体" w:hAnsi="宋体" w:cs="宋体"/>
                <w:szCs w:val="21"/>
              </w:rPr>
            </w:pPr>
            <w:r>
              <w:rPr>
                <w:rFonts w:hint="eastAsia" w:ascii="宋体" w:hAnsi="宋体" w:cs="宋体"/>
                <w:szCs w:val="21"/>
              </w:rPr>
              <w:t>或双源CT≥2x96排。</w:t>
            </w:r>
          </w:p>
          <w:p>
            <w:pPr>
              <w:textAlignment w:val="baseline"/>
              <w:rPr>
                <w:rFonts w:ascii="宋体" w:hAnsi="宋体" w:cs="宋体"/>
                <w:szCs w:val="21"/>
              </w:rPr>
            </w:pPr>
            <w:r>
              <w:rPr>
                <w:rFonts w:hint="eastAsia" w:ascii="宋体" w:hAnsi="宋体" w:cs="宋体"/>
                <w:szCs w:val="21"/>
              </w:rPr>
              <w:t>4.3每排探测器物理厚度：≤0.625mm。</w:t>
            </w:r>
          </w:p>
          <w:p>
            <w:pPr>
              <w:textAlignment w:val="baseline"/>
              <w:rPr>
                <w:rFonts w:ascii="宋体" w:hAnsi="宋体" w:cs="宋体"/>
                <w:szCs w:val="21"/>
              </w:rPr>
            </w:pPr>
            <w:r>
              <w:rPr>
                <w:rFonts w:hint="eastAsia" w:ascii="宋体" w:hAnsi="宋体" w:cs="宋体"/>
                <w:szCs w:val="21"/>
              </w:rPr>
              <w:t>★4.4每排探测器数据采集有效物理个数：≥832个。</w:t>
            </w:r>
          </w:p>
          <w:p>
            <w:pPr>
              <w:textAlignment w:val="baseline"/>
              <w:rPr>
                <w:rFonts w:ascii="宋体" w:hAnsi="宋体" w:cs="宋体"/>
                <w:szCs w:val="21"/>
              </w:rPr>
            </w:pPr>
            <w:r>
              <w:rPr>
                <w:rFonts w:hint="eastAsia" w:ascii="宋体" w:hAnsi="宋体" w:cs="宋体"/>
                <w:szCs w:val="21"/>
              </w:rPr>
              <w:t>5.扫描床</w:t>
            </w:r>
          </w:p>
          <w:p>
            <w:pPr>
              <w:textAlignment w:val="baseline"/>
              <w:rPr>
                <w:rFonts w:ascii="宋体" w:hAnsi="宋体" w:cs="宋体"/>
                <w:szCs w:val="21"/>
              </w:rPr>
            </w:pPr>
            <w:r>
              <w:rPr>
                <w:rFonts w:hint="eastAsia" w:ascii="宋体" w:hAnsi="宋体" w:cs="宋体"/>
                <w:szCs w:val="21"/>
              </w:rPr>
              <w:t>5.1扫描床水平移动范围≥1950mm；最大可扫描范围≥1950mm。</w:t>
            </w:r>
          </w:p>
          <w:p>
            <w:pPr>
              <w:textAlignment w:val="baseline"/>
              <w:rPr>
                <w:rFonts w:ascii="宋体" w:hAnsi="宋体" w:cs="宋体"/>
                <w:szCs w:val="21"/>
              </w:rPr>
            </w:pPr>
            <w:r>
              <w:rPr>
                <w:rFonts w:hint="eastAsia" w:ascii="宋体" w:hAnsi="宋体" w:cs="宋体"/>
                <w:szCs w:val="21"/>
              </w:rPr>
              <w:t>5.2扫描床最大承重≥225KG。</w:t>
            </w:r>
          </w:p>
          <w:p>
            <w:pPr>
              <w:textAlignment w:val="baseline"/>
              <w:rPr>
                <w:rFonts w:ascii="宋体" w:hAnsi="宋体" w:cs="宋体"/>
                <w:szCs w:val="21"/>
              </w:rPr>
            </w:pPr>
            <w:r>
              <w:rPr>
                <w:rFonts w:hint="eastAsia" w:ascii="宋体" w:hAnsi="宋体" w:cs="宋体"/>
                <w:szCs w:val="21"/>
              </w:rPr>
              <w:t>5.3扫描床定位精度≤0.25mm。</w:t>
            </w:r>
          </w:p>
          <w:p>
            <w:pPr>
              <w:textAlignment w:val="baseline"/>
              <w:rPr>
                <w:rFonts w:ascii="宋体" w:hAnsi="宋体" w:cs="宋体"/>
                <w:szCs w:val="21"/>
              </w:rPr>
            </w:pPr>
            <w:r>
              <w:rPr>
                <w:rFonts w:hint="eastAsia" w:ascii="宋体" w:hAnsi="宋体" w:cs="宋体"/>
                <w:szCs w:val="21"/>
              </w:rPr>
              <w:t>5.4扫描床垂直升降可低至≤50cm；扫描床垂直升降最高点≥90cm。</w:t>
            </w:r>
          </w:p>
          <w:p>
            <w:pPr>
              <w:textAlignment w:val="baseline"/>
              <w:rPr>
                <w:rFonts w:ascii="宋体" w:hAnsi="宋体" w:cs="宋体"/>
                <w:szCs w:val="21"/>
              </w:rPr>
            </w:pPr>
            <w:r>
              <w:rPr>
                <w:rFonts w:hint="eastAsia" w:ascii="宋体" w:hAnsi="宋体" w:cs="宋体"/>
                <w:szCs w:val="21"/>
              </w:rPr>
              <w:t>5.5扫描床最大可扫描范围（螺旋时）≥1800mm。</w:t>
            </w:r>
          </w:p>
          <w:p>
            <w:pPr>
              <w:textAlignment w:val="baseline"/>
              <w:rPr>
                <w:rFonts w:ascii="宋体" w:hAnsi="宋体" w:cs="宋体"/>
                <w:szCs w:val="21"/>
              </w:rPr>
            </w:pPr>
            <w:r>
              <w:rPr>
                <w:rFonts w:hint="eastAsia" w:ascii="宋体" w:hAnsi="宋体" w:cs="宋体"/>
                <w:szCs w:val="21"/>
              </w:rPr>
              <w:t>5.6扫描床最大水平移动速度≥300mm/秒。</w:t>
            </w:r>
          </w:p>
          <w:p>
            <w:pPr>
              <w:textAlignment w:val="baseline"/>
              <w:rPr>
                <w:rFonts w:ascii="宋体" w:hAnsi="宋体" w:cs="宋体"/>
                <w:szCs w:val="21"/>
              </w:rPr>
            </w:pPr>
            <w:r>
              <w:rPr>
                <w:rFonts w:hint="eastAsia" w:ascii="宋体" w:hAnsi="宋体" w:cs="宋体"/>
                <w:szCs w:val="21"/>
              </w:rPr>
              <w:t>5.7具备在垂直位置上，床可以自动回复到中心平面。</w:t>
            </w:r>
          </w:p>
          <w:p>
            <w:pPr>
              <w:textAlignment w:val="baseline"/>
              <w:rPr>
                <w:rFonts w:ascii="宋体" w:hAnsi="宋体" w:cs="宋体"/>
                <w:szCs w:val="21"/>
              </w:rPr>
            </w:pPr>
            <w:r>
              <w:rPr>
                <w:rFonts w:hint="eastAsia" w:ascii="宋体" w:hAnsi="宋体" w:cs="宋体"/>
                <w:szCs w:val="21"/>
              </w:rPr>
              <w:t>5.8具备扫描床控制脚踏开关。</w:t>
            </w:r>
          </w:p>
          <w:p>
            <w:pPr>
              <w:textAlignment w:val="baseline"/>
              <w:rPr>
                <w:rFonts w:ascii="宋体" w:hAnsi="宋体" w:cs="宋体"/>
                <w:szCs w:val="21"/>
              </w:rPr>
            </w:pPr>
            <w:r>
              <w:rPr>
                <w:rFonts w:hint="eastAsia" w:ascii="宋体" w:hAnsi="宋体" w:cs="宋体"/>
                <w:szCs w:val="21"/>
              </w:rPr>
              <w:t>6.主控制台</w:t>
            </w:r>
          </w:p>
          <w:p>
            <w:pPr>
              <w:textAlignment w:val="baseline"/>
              <w:rPr>
                <w:rFonts w:ascii="宋体" w:hAnsi="宋体" w:cs="宋体"/>
                <w:szCs w:val="21"/>
              </w:rPr>
            </w:pPr>
            <w:r>
              <w:rPr>
                <w:rFonts w:hint="eastAsia" w:ascii="宋体" w:hAnsi="宋体" w:cs="宋体"/>
                <w:szCs w:val="21"/>
              </w:rPr>
              <w:t>6.1主控台计算机</w:t>
            </w:r>
          </w:p>
          <w:p>
            <w:pPr>
              <w:textAlignment w:val="baseline"/>
              <w:rPr>
                <w:rFonts w:ascii="宋体" w:hAnsi="宋体" w:cs="宋体"/>
                <w:szCs w:val="21"/>
              </w:rPr>
            </w:pPr>
            <w:r>
              <w:rPr>
                <w:rFonts w:hint="eastAsia" w:ascii="宋体" w:hAnsi="宋体" w:cs="宋体"/>
                <w:szCs w:val="21"/>
              </w:rPr>
              <w:t>6.1.1扫描工作站计算机主频≥8×2.5GHz；内存≥32GB，数据存储容量≥2TB。</w:t>
            </w:r>
          </w:p>
          <w:p>
            <w:pPr>
              <w:textAlignment w:val="baseline"/>
              <w:rPr>
                <w:rFonts w:ascii="宋体" w:hAnsi="宋体" w:cs="宋体"/>
                <w:szCs w:val="21"/>
              </w:rPr>
            </w:pPr>
            <w:r>
              <w:rPr>
                <w:rFonts w:hint="eastAsia" w:ascii="宋体" w:hAnsi="宋体" w:cs="宋体"/>
                <w:szCs w:val="21"/>
              </w:rPr>
              <w:t>6.1.2图像存储量≥50</w:t>
            </w:r>
            <w:r>
              <w:rPr>
                <w:rFonts w:hint="eastAsia" w:ascii="宋体" w:hAnsi="宋体" w:cs="宋体"/>
                <w:szCs w:val="21"/>
                <w:lang w:eastAsia="zh-CN"/>
              </w:rPr>
              <w:t>万</w:t>
            </w:r>
            <w:r>
              <w:rPr>
                <w:rFonts w:hint="eastAsia" w:ascii="宋体" w:hAnsi="宋体" w:cs="宋体"/>
                <w:szCs w:val="21"/>
              </w:rPr>
              <w:t>幅。</w:t>
            </w:r>
          </w:p>
          <w:p>
            <w:pPr>
              <w:textAlignment w:val="baseline"/>
              <w:rPr>
                <w:rFonts w:ascii="宋体" w:hAnsi="宋体" w:cs="宋体"/>
                <w:szCs w:val="21"/>
              </w:rPr>
            </w:pPr>
            <w:r>
              <w:rPr>
                <w:rFonts w:hint="eastAsia" w:ascii="宋体" w:hAnsi="宋体" w:cs="宋体"/>
                <w:szCs w:val="21"/>
              </w:rPr>
              <w:t>6.1.3扫描工作站医学专用液晶平面显示器尺寸≥19英寸；个数≥1个</w:t>
            </w:r>
          </w:p>
          <w:p>
            <w:pPr>
              <w:textAlignment w:val="baseline"/>
              <w:rPr>
                <w:rFonts w:ascii="宋体" w:hAnsi="宋体" w:cs="宋体"/>
                <w:szCs w:val="21"/>
              </w:rPr>
            </w:pPr>
            <w:r>
              <w:rPr>
                <w:rFonts w:hint="eastAsia" w:ascii="宋体" w:hAnsi="宋体" w:cs="宋体"/>
                <w:szCs w:val="21"/>
              </w:rPr>
              <w:t>6.2重建服务器：具备独立的重建服务器，并行执行重建任务。</w:t>
            </w:r>
          </w:p>
          <w:p>
            <w:pPr>
              <w:textAlignment w:val="baseline"/>
              <w:rPr>
                <w:rFonts w:ascii="宋体" w:hAnsi="宋体" w:cs="宋体"/>
                <w:szCs w:val="21"/>
              </w:rPr>
            </w:pPr>
            <w:r>
              <w:rPr>
                <w:rFonts w:hint="eastAsia" w:ascii="宋体" w:hAnsi="宋体" w:cs="宋体"/>
                <w:szCs w:val="21"/>
              </w:rPr>
              <w:t>6.3用户操作界面：图文可视化操作界面。</w:t>
            </w:r>
          </w:p>
          <w:p>
            <w:pPr>
              <w:textAlignment w:val="baseline"/>
              <w:rPr>
                <w:rFonts w:ascii="宋体" w:hAnsi="宋体" w:cs="宋体"/>
                <w:szCs w:val="21"/>
              </w:rPr>
            </w:pPr>
            <w:r>
              <w:rPr>
                <w:rFonts w:hint="eastAsia" w:ascii="宋体" w:hAnsi="宋体" w:cs="宋体"/>
                <w:szCs w:val="21"/>
              </w:rPr>
              <w:t>6.4具备低剂量管理功能。</w:t>
            </w:r>
          </w:p>
          <w:p>
            <w:pPr>
              <w:textAlignment w:val="baseline"/>
              <w:rPr>
                <w:rFonts w:ascii="宋体" w:hAnsi="宋体" w:cs="宋体"/>
                <w:szCs w:val="21"/>
              </w:rPr>
            </w:pPr>
            <w:r>
              <w:rPr>
                <w:rFonts w:hint="eastAsia" w:ascii="宋体" w:hAnsi="宋体" w:cs="宋体"/>
                <w:szCs w:val="21"/>
              </w:rPr>
              <w:t>6.5具备容积高清重建算法。</w:t>
            </w:r>
          </w:p>
          <w:p>
            <w:pPr>
              <w:textAlignment w:val="baseline"/>
              <w:rPr>
                <w:rFonts w:ascii="宋体" w:hAnsi="宋体" w:cs="宋体"/>
                <w:szCs w:val="21"/>
              </w:rPr>
            </w:pPr>
            <w:r>
              <w:rPr>
                <w:rFonts w:hint="eastAsia" w:ascii="宋体" w:hAnsi="宋体" w:cs="宋体"/>
                <w:szCs w:val="21"/>
              </w:rPr>
              <w:t>6.5.1容积高清重建算法重建速度≥60幅/秒。</w:t>
            </w:r>
          </w:p>
          <w:p>
            <w:pPr>
              <w:textAlignment w:val="baseline"/>
              <w:rPr>
                <w:rFonts w:ascii="宋体" w:hAnsi="宋体" w:cs="宋体"/>
                <w:szCs w:val="21"/>
              </w:rPr>
            </w:pPr>
            <w:r>
              <w:rPr>
                <w:rFonts w:hint="eastAsia" w:ascii="宋体" w:hAnsi="宋体" w:cs="宋体"/>
                <w:szCs w:val="21"/>
              </w:rPr>
              <w:t>6.6具备实时迭代重建算法。</w:t>
            </w:r>
          </w:p>
          <w:p>
            <w:pPr>
              <w:textAlignment w:val="baseline"/>
              <w:rPr>
                <w:rFonts w:ascii="宋体" w:hAnsi="宋体" w:cs="宋体"/>
                <w:szCs w:val="21"/>
              </w:rPr>
            </w:pPr>
            <w:r>
              <w:rPr>
                <w:rFonts w:hint="eastAsia" w:ascii="宋体" w:hAnsi="宋体" w:cs="宋体"/>
                <w:szCs w:val="21"/>
              </w:rPr>
              <w:t>6.6.1实时迭代重建算法可以降低X线辐射剂量的效能</w:t>
            </w:r>
            <w:r>
              <w:rPr>
                <w:rFonts w:hint="eastAsia" w:ascii="宋体" w:hAnsi="宋体" w:cs="宋体"/>
                <w:szCs w:val="21"/>
              </w:rPr>
              <w:tab/>
            </w:r>
            <w:r>
              <w:rPr>
                <w:rFonts w:hint="eastAsia" w:ascii="宋体" w:hAnsi="宋体" w:cs="宋体"/>
                <w:szCs w:val="21"/>
              </w:rPr>
              <w:t>≥70%。</w:t>
            </w:r>
          </w:p>
          <w:p>
            <w:pPr>
              <w:textAlignment w:val="baseline"/>
              <w:rPr>
                <w:rFonts w:ascii="宋体" w:hAnsi="宋体" w:cs="宋体"/>
                <w:szCs w:val="21"/>
              </w:rPr>
            </w:pPr>
            <w:r>
              <w:rPr>
                <w:rFonts w:hint="eastAsia" w:ascii="宋体" w:hAnsi="宋体" w:cs="宋体"/>
                <w:szCs w:val="21"/>
              </w:rPr>
              <w:t>7.扫描参数</w:t>
            </w:r>
          </w:p>
          <w:p>
            <w:pPr>
              <w:textAlignment w:val="baseline"/>
              <w:rPr>
                <w:rFonts w:ascii="宋体" w:hAnsi="宋体" w:cs="宋体"/>
                <w:szCs w:val="21"/>
              </w:rPr>
            </w:pPr>
            <w:r>
              <w:rPr>
                <w:rFonts w:hint="eastAsia" w:ascii="宋体" w:hAnsi="宋体" w:cs="宋体"/>
                <w:szCs w:val="21"/>
              </w:rPr>
              <w:t>▲7.1最快机架旋转速度（非等效）≤0.27sec/360°。</w:t>
            </w:r>
          </w:p>
          <w:p>
            <w:pPr>
              <w:textAlignment w:val="baseline"/>
              <w:rPr>
                <w:rFonts w:ascii="宋体" w:hAnsi="宋体" w:cs="宋体"/>
                <w:szCs w:val="21"/>
              </w:rPr>
            </w:pPr>
            <w:r>
              <w:rPr>
                <w:rFonts w:hint="eastAsia" w:ascii="宋体" w:hAnsi="宋体" w:cs="宋体"/>
                <w:szCs w:val="21"/>
              </w:rPr>
              <w:t>7.2数据采样率：≥4200view/圈。</w:t>
            </w:r>
          </w:p>
          <w:p>
            <w:pPr>
              <w:textAlignment w:val="baseline"/>
              <w:rPr>
                <w:rFonts w:ascii="宋体" w:hAnsi="宋体" w:cs="宋体"/>
                <w:szCs w:val="21"/>
              </w:rPr>
            </w:pPr>
            <w:r>
              <w:rPr>
                <w:rFonts w:hint="eastAsia" w:ascii="宋体" w:hAnsi="宋体" w:cs="宋体"/>
                <w:szCs w:val="21"/>
              </w:rPr>
              <w:t>7.3单源CT扫描每圈图像采集数≥512层/360°；</w:t>
            </w:r>
          </w:p>
          <w:p>
            <w:pPr>
              <w:textAlignment w:val="baseline"/>
              <w:rPr>
                <w:rFonts w:ascii="宋体" w:hAnsi="宋体" w:cs="宋体"/>
                <w:szCs w:val="21"/>
              </w:rPr>
            </w:pPr>
            <w:r>
              <w:rPr>
                <w:rFonts w:hint="eastAsia" w:ascii="宋体" w:hAnsi="宋体" w:cs="宋体"/>
                <w:szCs w:val="21"/>
              </w:rPr>
              <w:t>或双源CT扫描每圈图像采集数≥2×192层/360°。</w:t>
            </w:r>
          </w:p>
          <w:p>
            <w:pPr>
              <w:textAlignment w:val="baseline"/>
              <w:rPr>
                <w:rFonts w:ascii="宋体" w:hAnsi="宋体" w:cs="宋体"/>
                <w:szCs w:val="21"/>
              </w:rPr>
            </w:pPr>
            <w:r>
              <w:rPr>
                <w:rFonts w:hint="eastAsia" w:ascii="宋体" w:hAnsi="宋体" w:cs="宋体"/>
                <w:szCs w:val="21"/>
              </w:rPr>
              <w:t>7.4定位像最大长度≥1800mm。</w:t>
            </w:r>
          </w:p>
          <w:p>
            <w:pPr>
              <w:textAlignment w:val="baseline"/>
              <w:rPr>
                <w:rFonts w:ascii="宋体" w:hAnsi="宋体" w:cs="宋体"/>
                <w:szCs w:val="21"/>
              </w:rPr>
            </w:pPr>
            <w:r>
              <w:rPr>
                <w:rFonts w:hint="eastAsia" w:ascii="宋体" w:hAnsi="宋体" w:cs="宋体"/>
                <w:szCs w:val="21"/>
              </w:rPr>
              <w:t>7.5最快有效单扇区时间分辨率≤27ms/360°</w:t>
            </w:r>
            <w:r>
              <w:rPr>
                <w:rFonts w:hint="eastAsia" w:ascii="宋体" w:hAnsi="宋体" w:eastAsia="宋体" w:cs="宋体"/>
                <w:szCs w:val="21"/>
                <w:highlight w:val="none"/>
              </w:rPr>
              <w:t>或物理单扇区时间分辨率≤75ms/360°</w:t>
            </w:r>
            <w:r>
              <w:rPr>
                <w:rFonts w:hint="eastAsia" w:ascii="宋体" w:hAnsi="宋体" w:cs="宋体"/>
                <w:szCs w:val="21"/>
              </w:rPr>
              <w:t>。</w:t>
            </w:r>
          </w:p>
          <w:p>
            <w:pPr>
              <w:textAlignment w:val="baseline"/>
              <w:rPr>
                <w:rFonts w:ascii="宋体" w:hAnsi="宋体" w:cs="宋体"/>
                <w:szCs w:val="21"/>
              </w:rPr>
            </w:pPr>
            <w:r>
              <w:rPr>
                <w:rFonts w:hint="eastAsia" w:ascii="宋体" w:hAnsi="宋体" w:cs="宋体"/>
                <w:szCs w:val="21"/>
              </w:rPr>
              <w:t>7.6高清扫描支持的扫描模式：轴扫、螺旋和电影扫描。</w:t>
            </w:r>
          </w:p>
          <w:p>
            <w:pPr>
              <w:textAlignment w:val="baseline"/>
              <w:rPr>
                <w:rFonts w:ascii="宋体" w:hAnsi="宋体" w:cs="宋体"/>
                <w:szCs w:val="21"/>
              </w:rPr>
            </w:pPr>
            <w:r>
              <w:rPr>
                <w:rFonts w:hint="eastAsia" w:ascii="宋体" w:hAnsi="宋体" w:cs="宋体"/>
                <w:szCs w:val="21"/>
              </w:rPr>
              <w:t>7.7最薄图像扫描层厚≤0.625mm。</w:t>
            </w:r>
          </w:p>
          <w:p>
            <w:pPr>
              <w:textAlignment w:val="baseline"/>
              <w:rPr>
                <w:rFonts w:ascii="宋体" w:hAnsi="宋体" w:cs="宋体"/>
                <w:szCs w:val="21"/>
              </w:rPr>
            </w:pPr>
            <w:r>
              <w:rPr>
                <w:rFonts w:hint="eastAsia" w:ascii="宋体" w:hAnsi="宋体" w:cs="宋体"/>
                <w:szCs w:val="21"/>
              </w:rPr>
              <w:t>7.8具备门控和非门控融合扫描功能，且可以在一次图像采集中进行门控和非门控的融合扫描。</w:t>
            </w:r>
          </w:p>
          <w:p>
            <w:pPr>
              <w:textAlignment w:val="baseline"/>
              <w:rPr>
                <w:rFonts w:ascii="宋体" w:hAnsi="宋体" w:cs="宋体"/>
                <w:szCs w:val="21"/>
              </w:rPr>
            </w:pPr>
            <w:r>
              <w:rPr>
                <w:rFonts w:hint="eastAsia" w:ascii="宋体" w:hAnsi="宋体" w:cs="宋体"/>
                <w:szCs w:val="21"/>
              </w:rPr>
              <w:t>7.9最小扩展CT值≤-1024HU，最大扩展CT值≥+3071HU。</w:t>
            </w:r>
          </w:p>
          <w:p>
            <w:pPr>
              <w:textAlignment w:val="baseline"/>
              <w:rPr>
                <w:rFonts w:ascii="宋体" w:hAnsi="宋体" w:cs="宋体"/>
                <w:szCs w:val="21"/>
              </w:rPr>
            </w:pPr>
            <w:r>
              <w:rPr>
                <w:rFonts w:hint="eastAsia" w:ascii="宋体" w:hAnsi="宋体" w:cs="宋体"/>
                <w:szCs w:val="21"/>
              </w:rPr>
              <w:t>7.10单次螺旋连续扫描时间≥80秒。</w:t>
            </w:r>
          </w:p>
          <w:p>
            <w:pPr>
              <w:textAlignment w:val="baseline"/>
              <w:rPr>
                <w:rFonts w:ascii="宋体" w:hAnsi="宋体" w:cs="宋体"/>
                <w:szCs w:val="21"/>
              </w:rPr>
            </w:pPr>
            <w:r>
              <w:rPr>
                <w:rFonts w:hint="eastAsia" w:ascii="宋体" w:hAnsi="宋体" w:cs="宋体"/>
                <w:szCs w:val="21"/>
              </w:rPr>
              <w:t>7.11螺旋扫描螺距范围：0.5-1.5，多级可调。</w:t>
            </w:r>
          </w:p>
          <w:p>
            <w:pPr>
              <w:textAlignment w:val="baseline"/>
              <w:rPr>
                <w:rFonts w:ascii="宋体" w:hAnsi="宋体" w:cs="宋体"/>
                <w:szCs w:val="21"/>
              </w:rPr>
            </w:pPr>
            <w:r>
              <w:rPr>
                <w:rFonts w:hint="eastAsia" w:ascii="宋体" w:hAnsi="宋体" w:cs="宋体"/>
                <w:szCs w:val="21"/>
              </w:rPr>
              <w:t>7.12具备轴扫和螺旋融合扫描功能，且可以在一次图像采集中进行轴扫和螺旋的融合扫描。</w:t>
            </w:r>
          </w:p>
          <w:p>
            <w:pPr>
              <w:textAlignment w:val="baseline"/>
              <w:rPr>
                <w:rFonts w:ascii="宋体" w:hAnsi="宋体" w:cs="宋体"/>
                <w:szCs w:val="21"/>
              </w:rPr>
            </w:pPr>
            <w:r>
              <w:rPr>
                <w:rFonts w:hint="eastAsia" w:ascii="宋体" w:hAnsi="宋体" w:cs="宋体"/>
                <w:szCs w:val="21"/>
              </w:rPr>
              <w:t>7.13双能量扫描最大FOV≥50cm。</w:t>
            </w:r>
          </w:p>
          <w:p>
            <w:pPr>
              <w:textAlignment w:val="baseline"/>
              <w:rPr>
                <w:rFonts w:ascii="宋体" w:hAnsi="宋体" w:cs="宋体"/>
                <w:szCs w:val="21"/>
              </w:rPr>
            </w:pPr>
            <w:r>
              <w:rPr>
                <w:rFonts w:hint="eastAsia" w:ascii="宋体" w:hAnsi="宋体" w:cs="宋体"/>
                <w:szCs w:val="21"/>
              </w:rPr>
              <w:t>7.14双能量扫描最大DFOV≥50cm。</w:t>
            </w:r>
          </w:p>
          <w:p>
            <w:pPr>
              <w:textAlignment w:val="baseline"/>
              <w:rPr>
                <w:rFonts w:ascii="宋体" w:hAnsi="宋体" w:cs="宋体"/>
                <w:szCs w:val="21"/>
              </w:rPr>
            </w:pPr>
            <w:r>
              <w:rPr>
                <w:rFonts w:hint="eastAsia" w:ascii="宋体" w:hAnsi="宋体" w:cs="宋体"/>
                <w:szCs w:val="21"/>
              </w:rPr>
              <w:t>7.15图像重建矩阵≥512×512；显示矩阵≥1024×1024。</w:t>
            </w:r>
          </w:p>
          <w:p>
            <w:pPr>
              <w:textAlignment w:val="baseline"/>
              <w:rPr>
                <w:rFonts w:ascii="宋体" w:hAnsi="宋体" w:cs="宋体"/>
                <w:szCs w:val="21"/>
              </w:rPr>
            </w:pPr>
            <w:r>
              <w:rPr>
                <w:rFonts w:hint="eastAsia" w:ascii="宋体" w:hAnsi="宋体" w:cs="宋体"/>
                <w:szCs w:val="21"/>
              </w:rPr>
              <w:t>7.16最小CT值（非扩展CT值）≤-1024HU，最大CT值（非扩展CT值）≥3071HU。</w:t>
            </w:r>
          </w:p>
          <w:p>
            <w:pPr>
              <w:textAlignment w:val="baseline"/>
              <w:rPr>
                <w:rFonts w:ascii="宋体" w:hAnsi="宋体" w:cs="宋体"/>
                <w:szCs w:val="21"/>
              </w:rPr>
            </w:pPr>
            <w:r>
              <w:rPr>
                <w:rFonts w:hint="eastAsia" w:ascii="宋体" w:hAnsi="宋体" w:cs="宋体"/>
                <w:szCs w:val="21"/>
              </w:rPr>
              <w:t>7.17具备全身精准能谱扫描及后处理技术及平台</w:t>
            </w:r>
            <w:r>
              <w:rPr>
                <w:rFonts w:hint="eastAsia" w:ascii="宋体" w:hAnsi="宋体" w:cs="宋体"/>
                <w:szCs w:val="21"/>
              </w:rPr>
              <w:tab/>
            </w:r>
            <w:r>
              <w:rPr>
                <w:rFonts w:hint="eastAsia" w:ascii="宋体" w:hAnsi="宋体" w:cs="宋体"/>
                <w:szCs w:val="21"/>
              </w:rPr>
              <w:t>提供高低压瞬切能谱技术、双层探测器能谱技术或双球管双能量技术，其它技术请做出详细描述。</w:t>
            </w:r>
          </w:p>
          <w:p>
            <w:pPr>
              <w:textAlignment w:val="baseline"/>
              <w:rPr>
                <w:rFonts w:ascii="宋体" w:hAnsi="宋体" w:cs="宋体"/>
                <w:szCs w:val="21"/>
              </w:rPr>
            </w:pPr>
            <w:r>
              <w:rPr>
                <w:rFonts w:hint="eastAsia" w:ascii="宋体" w:hAnsi="宋体" w:cs="宋体"/>
                <w:szCs w:val="21"/>
              </w:rPr>
              <w:t>8.图像质量</w:t>
            </w:r>
          </w:p>
          <w:p>
            <w:pPr>
              <w:textAlignment w:val="baseline"/>
              <w:rPr>
                <w:rFonts w:ascii="宋体" w:hAnsi="宋体" w:cs="宋体"/>
                <w:szCs w:val="21"/>
              </w:rPr>
            </w:pPr>
            <w:r>
              <w:rPr>
                <w:rFonts w:hint="eastAsia" w:ascii="宋体" w:hAnsi="宋体" w:cs="宋体"/>
                <w:szCs w:val="21"/>
              </w:rPr>
              <w:t>8.1高对比度空间分辨率≤0.25mm。</w:t>
            </w:r>
          </w:p>
          <w:p>
            <w:pPr>
              <w:textAlignment w:val="baseline"/>
              <w:rPr>
                <w:rFonts w:ascii="宋体" w:hAnsi="宋体" w:cs="宋体"/>
                <w:szCs w:val="21"/>
              </w:rPr>
            </w:pPr>
            <w:r>
              <w:rPr>
                <w:rFonts w:hint="eastAsia" w:ascii="宋体" w:hAnsi="宋体" w:cs="宋体"/>
                <w:szCs w:val="21"/>
              </w:rPr>
              <w:t>8.2 X/Y轴空间分辨率MTF=10%≥14.6 lp/cm；X/Y轴空间分辨率MTF=50%≥12 lp/cm。</w:t>
            </w:r>
          </w:p>
          <w:p>
            <w:pPr>
              <w:textAlignment w:val="baseline"/>
              <w:rPr>
                <w:rFonts w:ascii="宋体" w:hAnsi="宋体" w:cs="宋体"/>
                <w:szCs w:val="21"/>
              </w:rPr>
            </w:pPr>
            <w:r>
              <w:rPr>
                <w:rFonts w:hint="eastAsia" w:ascii="宋体" w:hAnsi="宋体" w:cs="宋体"/>
                <w:szCs w:val="21"/>
              </w:rPr>
              <w:t>8.3 Z轴空间分辨率MTF=10%≥12 lp/cm；Z轴空间分辨率MTF=50%≥6  lp/cm。</w:t>
            </w:r>
          </w:p>
          <w:p>
            <w:pPr>
              <w:textAlignment w:val="baseline"/>
              <w:rPr>
                <w:rFonts w:ascii="宋体" w:hAnsi="宋体" w:cs="宋体"/>
                <w:szCs w:val="21"/>
              </w:rPr>
            </w:pPr>
            <w:r>
              <w:rPr>
                <w:rFonts w:hint="eastAsia" w:ascii="宋体" w:hAnsi="宋体" w:cs="宋体"/>
                <w:szCs w:val="21"/>
              </w:rPr>
              <w:t>9.心脏成像功能</w:t>
            </w:r>
          </w:p>
          <w:p>
            <w:pPr>
              <w:textAlignment w:val="baseline"/>
              <w:rPr>
                <w:rFonts w:ascii="宋体" w:hAnsi="宋体" w:cs="宋体"/>
                <w:szCs w:val="21"/>
              </w:rPr>
            </w:pPr>
            <w:r>
              <w:rPr>
                <w:rFonts w:hint="eastAsia" w:ascii="宋体" w:hAnsi="宋体" w:cs="宋体"/>
                <w:szCs w:val="21"/>
              </w:rPr>
              <w:t>★9.1具备不受心率和心律限制的单心动周期心脏一站式成像技术。</w:t>
            </w:r>
          </w:p>
          <w:p>
            <w:pPr>
              <w:textAlignment w:val="baseline"/>
              <w:rPr>
                <w:rFonts w:ascii="宋体" w:hAnsi="宋体" w:cs="宋体"/>
                <w:szCs w:val="21"/>
              </w:rPr>
            </w:pPr>
            <w:r>
              <w:rPr>
                <w:rFonts w:hint="eastAsia" w:ascii="宋体" w:hAnsi="宋体" w:cs="宋体"/>
                <w:szCs w:val="21"/>
              </w:rPr>
              <w:t>9.2心脏扫描时间分辨率≤27ms</w:t>
            </w:r>
            <w:r>
              <w:rPr>
                <w:rFonts w:hint="eastAsia" w:ascii="宋体" w:hAnsi="宋体" w:eastAsia="宋体" w:cs="宋体"/>
                <w:szCs w:val="21"/>
                <w:highlight w:val="none"/>
              </w:rPr>
              <w:t>或物理单扇区时间分辨率（非等效值）≤75ms。</w:t>
            </w:r>
          </w:p>
          <w:p>
            <w:pPr>
              <w:textAlignment w:val="baseline"/>
              <w:rPr>
                <w:rFonts w:ascii="宋体" w:hAnsi="宋体" w:cs="宋体"/>
                <w:szCs w:val="21"/>
              </w:rPr>
            </w:pPr>
            <w:r>
              <w:rPr>
                <w:rFonts w:hint="eastAsia" w:ascii="宋体" w:hAnsi="宋体" w:cs="宋体"/>
                <w:szCs w:val="21"/>
              </w:rPr>
              <w:t>9.3具备自动躲避坏心律功能。</w:t>
            </w:r>
          </w:p>
          <w:p>
            <w:pPr>
              <w:textAlignment w:val="baseline"/>
              <w:rPr>
                <w:rFonts w:ascii="宋体" w:hAnsi="宋体" w:cs="宋体"/>
                <w:szCs w:val="21"/>
              </w:rPr>
            </w:pPr>
            <w:r>
              <w:rPr>
                <w:rFonts w:hint="eastAsia" w:ascii="宋体" w:hAnsi="宋体" w:cs="宋体"/>
                <w:szCs w:val="21"/>
              </w:rPr>
              <w:t>9.4心脏高清成像模式的Z轴空间分辨率(MTF2%)≥6 Lp/cm。</w:t>
            </w:r>
          </w:p>
          <w:p>
            <w:pPr>
              <w:textAlignment w:val="baseline"/>
              <w:rPr>
                <w:rFonts w:ascii="宋体" w:hAnsi="宋体" w:cs="宋体"/>
                <w:szCs w:val="21"/>
              </w:rPr>
            </w:pPr>
            <w:r>
              <w:rPr>
                <w:rFonts w:hint="eastAsia" w:ascii="宋体" w:hAnsi="宋体" w:cs="宋体"/>
                <w:szCs w:val="21"/>
              </w:rPr>
              <w:t>9.5具备单心跳冠状动脉钙化积分扫描方案。</w:t>
            </w:r>
          </w:p>
          <w:p>
            <w:pPr>
              <w:textAlignment w:val="baseline"/>
              <w:rPr>
                <w:rFonts w:ascii="宋体" w:hAnsi="宋体" w:cs="宋体"/>
                <w:szCs w:val="21"/>
              </w:rPr>
            </w:pPr>
            <w:r>
              <w:rPr>
                <w:rFonts w:hint="eastAsia" w:ascii="宋体" w:hAnsi="宋体" w:cs="宋体"/>
                <w:szCs w:val="21"/>
              </w:rPr>
              <w:t>9.6具备一键式胸痛三联扫描方案。</w:t>
            </w:r>
          </w:p>
          <w:p>
            <w:pPr>
              <w:textAlignment w:val="baseline"/>
              <w:rPr>
                <w:rFonts w:ascii="宋体" w:hAnsi="宋体" w:cs="宋体"/>
                <w:szCs w:val="21"/>
              </w:rPr>
            </w:pPr>
            <w:r>
              <w:rPr>
                <w:rFonts w:hint="eastAsia" w:ascii="宋体" w:hAnsi="宋体" w:cs="宋体"/>
                <w:szCs w:val="21"/>
              </w:rPr>
              <w:t>9.7具备下一键式心脑联合扫描方案。</w:t>
            </w:r>
          </w:p>
          <w:p>
            <w:pPr>
              <w:textAlignment w:val="baseline"/>
              <w:rPr>
                <w:rFonts w:ascii="宋体" w:hAnsi="宋体" w:cs="宋体"/>
                <w:szCs w:val="21"/>
              </w:rPr>
            </w:pPr>
            <w:r>
              <w:rPr>
                <w:rFonts w:hint="eastAsia" w:ascii="宋体" w:hAnsi="宋体" w:cs="宋体"/>
                <w:szCs w:val="21"/>
              </w:rPr>
              <w:t>9.8具备房颤病人的单心动周期冠脉成像技术。</w:t>
            </w:r>
          </w:p>
          <w:p>
            <w:pPr>
              <w:textAlignment w:val="baseline"/>
              <w:rPr>
                <w:rFonts w:ascii="宋体" w:hAnsi="宋体" w:cs="宋体"/>
                <w:szCs w:val="21"/>
              </w:rPr>
            </w:pPr>
            <w:r>
              <w:rPr>
                <w:rFonts w:hint="eastAsia" w:ascii="宋体" w:hAnsi="宋体" w:cs="宋体"/>
                <w:szCs w:val="21"/>
              </w:rPr>
              <w:t>9.9具备不受心率和心律限制的单心动周期心功能成像。</w:t>
            </w:r>
          </w:p>
          <w:p>
            <w:pPr>
              <w:textAlignment w:val="baseline"/>
              <w:rPr>
                <w:rFonts w:ascii="宋体" w:hAnsi="宋体" w:cs="宋体"/>
                <w:szCs w:val="21"/>
              </w:rPr>
            </w:pPr>
            <w:r>
              <w:rPr>
                <w:rFonts w:hint="eastAsia" w:ascii="宋体" w:hAnsi="宋体" w:cs="宋体"/>
                <w:szCs w:val="21"/>
              </w:rPr>
              <w:t>9.10具备不受心率和心律限制的单心动周期相对心肌灌注功能。</w:t>
            </w:r>
          </w:p>
          <w:p>
            <w:pPr>
              <w:textAlignment w:val="baseline"/>
              <w:rPr>
                <w:rFonts w:ascii="宋体" w:hAnsi="宋体" w:cs="宋体"/>
                <w:szCs w:val="21"/>
              </w:rPr>
            </w:pPr>
            <w:r>
              <w:rPr>
                <w:rFonts w:hint="eastAsia" w:ascii="宋体" w:hAnsi="宋体" w:cs="宋体"/>
                <w:szCs w:val="21"/>
              </w:rPr>
              <w:t>9.11具备ECG实时监测；具备ECG自动毫安调控功能。</w:t>
            </w:r>
          </w:p>
          <w:p>
            <w:pPr>
              <w:textAlignment w:val="baseline"/>
              <w:rPr>
                <w:rFonts w:ascii="宋体" w:hAnsi="宋体" w:cs="宋体"/>
                <w:szCs w:val="21"/>
              </w:rPr>
            </w:pPr>
            <w:r>
              <w:rPr>
                <w:rFonts w:hint="eastAsia" w:ascii="宋体" w:hAnsi="宋体" w:cs="宋体"/>
                <w:szCs w:val="21"/>
              </w:rPr>
              <w:t>9.12具备单心动周期ECG自动毫安调控功能。</w:t>
            </w:r>
          </w:p>
          <w:p>
            <w:pPr>
              <w:textAlignment w:val="baseline"/>
              <w:rPr>
                <w:rFonts w:ascii="宋体" w:hAnsi="宋体" w:cs="宋体"/>
                <w:szCs w:val="21"/>
              </w:rPr>
            </w:pPr>
            <w:r>
              <w:rPr>
                <w:rFonts w:hint="eastAsia" w:ascii="宋体" w:hAnsi="宋体" w:cs="宋体"/>
                <w:szCs w:val="21"/>
              </w:rPr>
              <w:t>9.13单心动周期ECG自动毫安调控功能可进行调控的期相最大数≥3个期相。</w:t>
            </w:r>
          </w:p>
          <w:p>
            <w:pPr>
              <w:textAlignment w:val="baseline"/>
              <w:rPr>
                <w:rFonts w:ascii="宋体" w:hAnsi="宋体" w:cs="宋体"/>
                <w:szCs w:val="21"/>
              </w:rPr>
            </w:pPr>
            <w:r>
              <w:rPr>
                <w:rFonts w:hint="eastAsia" w:ascii="宋体" w:hAnsi="宋体" w:cs="宋体"/>
                <w:szCs w:val="21"/>
              </w:rPr>
              <w:t>9.14具备不受心率和心律限制的前门控轴扫技术。</w:t>
            </w:r>
          </w:p>
          <w:p>
            <w:pPr>
              <w:textAlignment w:val="baseline"/>
              <w:rPr>
                <w:rFonts w:ascii="宋体" w:hAnsi="宋体" w:cs="宋体"/>
                <w:szCs w:val="21"/>
              </w:rPr>
            </w:pPr>
            <w:r>
              <w:rPr>
                <w:rFonts w:hint="eastAsia" w:ascii="宋体" w:hAnsi="宋体" w:cs="宋体"/>
                <w:szCs w:val="21"/>
              </w:rPr>
              <w:t>9.15具备不受心率和心律限制的单心动周期冠脉成像技术。</w:t>
            </w:r>
          </w:p>
          <w:p>
            <w:pPr>
              <w:textAlignment w:val="baseline"/>
              <w:rPr>
                <w:rFonts w:ascii="宋体" w:hAnsi="宋体" w:cs="宋体"/>
                <w:szCs w:val="21"/>
              </w:rPr>
            </w:pPr>
            <w:r>
              <w:rPr>
                <w:rFonts w:hint="eastAsia" w:ascii="宋体" w:hAnsi="宋体" w:cs="宋体"/>
                <w:szCs w:val="21"/>
              </w:rPr>
              <w:t>9.16具备主控台心电图显示和保存功能。</w:t>
            </w:r>
          </w:p>
          <w:p>
            <w:pPr>
              <w:textAlignment w:val="baseline"/>
              <w:rPr>
                <w:rFonts w:ascii="宋体" w:hAnsi="宋体" w:cs="宋体"/>
                <w:szCs w:val="21"/>
              </w:rPr>
            </w:pPr>
            <w:r>
              <w:rPr>
                <w:rFonts w:hint="eastAsia" w:ascii="宋体" w:hAnsi="宋体" w:cs="宋体"/>
                <w:szCs w:val="21"/>
              </w:rPr>
              <w:t>9.17具备通过冠脉运动容积分析进行最佳期相自动选择。</w:t>
            </w:r>
          </w:p>
          <w:p>
            <w:pPr>
              <w:textAlignment w:val="baseline"/>
              <w:rPr>
                <w:rFonts w:ascii="宋体" w:hAnsi="宋体" w:cs="宋体"/>
                <w:szCs w:val="21"/>
              </w:rPr>
            </w:pPr>
            <w:r>
              <w:rPr>
                <w:rFonts w:hint="eastAsia" w:ascii="宋体" w:hAnsi="宋体" w:cs="宋体"/>
                <w:szCs w:val="21"/>
              </w:rPr>
              <w:t>9.18具备异常心率管理功能，且自动识别不规则心率、异常心率并自动重新扫描。</w:t>
            </w:r>
          </w:p>
          <w:p>
            <w:pPr>
              <w:textAlignment w:val="baseline"/>
              <w:rPr>
                <w:rFonts w:ascii="宋体" w:hAnsi="宋体" w:cs="宋体"/>
                <w:szCs w:val="21"/>
              </w:rPr>
            </w:pPr>
            <w:r>
              <w:rPr>
                <w:rFonts w:hint="eastAsia" w:ascii="宋体" w:hAnsi="宋体" w:cs="宋体"/>
                <w:szCs w:val="21"/>
              </w:rPr>
              <w:t>9.19具备高速心脏扫描，可不借助心电图。</w:t>
            </w:r>
          </w:p>
          <w:p>
            <w:pPr>
              <w:textAlignment w:val="baseline"/>
              <w:rPr>
                <w:rFonts w:ascii="宋体" w:hAnsi="宋体" w:cs="宋体"/>
                <w:szCs w:val="21"/>
              </w:rPr>
            </w:pPr>
            <w:r>
              <w:rPr>
                <w:rFonts w:hint="eastAsia" w:ascii="宋体" w:hAnsi="宋体" w:cs="宋体"/>
                <w:szCs w:val="21"/>
              </w:rPr>
              <w:t>10.内置心电模块，无需外接心电监护仪。</w:t>
            </w:r>
          </w:p>
          <w:p>
            <w:pPr>
              <w:textAlignment w:val="baseline"/>
              <w:rPr>
                <w:rFonts w:ascii="宋体" w:hAnsi="宋体" w:cs="宋体"/>
                <w:szCs w:val="21"/>
              </w:rPr>
            </w:pPr>
            <w:r>
              <w:rPr>
                <w:rFonts w:hint="eastAsia" w:ascii="宋体" w:hAnsi="宋体" w:cs="宋体"/>
                <w:szCs w:val="21"/>
              </w:rPr>
              <w:t>11.具备3D摄像采集系统或智能定位技术或一键摆位系统。</w:t>
            </w:r>
          </w:p>
          <w:p>
            <w:pPr>
              <w:textAlignment w:val="baseline"/>
              <w:rPr>
                <w:rFonts w:ascii="宋体" w:hAnsi="宋体" w:cs="宋体"/>
                <w:szCs w:val="21"/>
              </w:rPr>
            </w:pPr>
            <w:r>
              <w:rPr>
                <w:rFonts w:hint="eastAsia" w:ascii="宋体" w:hAnsi="宋体" w:cs="宋体"/>
                <w:szCs w:val="21"/>
              </w:rPr>
              <w:t>12.具备深度学习图像重建算法或高级迭代算法（提供NMPA或FDA认证证书）。</w:t>
            </w:r>
          </w:p>
          <w:p>
            <w:pPr>
              <w:textAlignment w:val="baseline"/>
              <w:rPr>
                <w:rFonts w:ascii="宋体" w:hAnsi="宋体" w:cs="宋体"/>
                <w:szCs w:val="21"/>
              </w:rPr>
            </w:pPr>
            <w:r>
              <w:rPr>
                <w:rFonts w:hint="eastAsia" w:ascii="宋体" w:hAnsi="宋体" w:cs="宋体"/>
                <w:szCs w:val="21"/>
              </w:rPr>
              <w:t>★13.提供最新深度学习算法平台或高级迭代算法平台：</w:t>
            </w:r>
            <w:r>
              <w:rPr>
                <w:rFonts w:hint="eastAsia" w:ascii="宋体" w:hAnsi="宋体" w:cs="宋体"/>
                <w:szCs w:val="21"/>
                <w:lang w:eastAsia="zh-CN"/>
              </w:rPr>
              <w:t>（如</w:t>
            </w:r>
            <w:r>
              <w:rPr>
                <w:rFonts w:hint="eastAsia" w:ascii="宋体" w:hAnsi="宋体" w:cs="宋体"/>
                <w:szCs w:val="21"/>
              </w:rPr>
              <w:t>TrueFidelity</w:t>
            </w:r>
            <w:r>
              <w:rPr>
                <w:rFonts w:hint="eastAsia" w:ascii="宋体" w:hAnsi="宋体" w:cs="宋体"/>
                <w:szCs w:val="21"/>
                <w:lang w:eastAsia="zh-CN"/>
              </w:rPr>
              <w:t>、</w:t>
            </w:r>
            <w:r>
              <w:rPr>
                <w:rFonts w:hint="eastAsia" w:ascii="宋体" w:hAnsi="宋体" w:cs="宋体"/>
                <w:szCs w:val="21"/>
              </w:rPr>
              <w:t>AiCE</w:t>
            </w:r>
            <w:r>
              <w:rPr>
                <w:rFonts w:hint="eastAsia" w:ascii="宋体" w:hAnsi="宋体" w:cs="宋体"/>
                <w:szCs w:val="21"/>
                <w:lang w:eastAsia="zh-CN"/>
              </w:rPr>
              <w:t>、</w:t>
            </w:r>
            <w:r>
              <w:rPr>
                <w:rFonts w:hint="eastAsia" w:ascii="宋体" w:hAnsi="宋体" w:cs="宋体"/>
                <w:szCs w:val="21"/>
              </w:rPr>
              <w:t>AIIR</w:t>
            </w:r>
            <w:r>
              <w:rPr>
                <w:rFonts w:hint="eastAsia" w:ascii="宋体" w:hAnsi="宋体" w:cs="宋体"/>
                <w:szCs w:val="21"/>
                <w:lang w:eastAsia="zh-CN"/>
              </w:rPr>
              <w:t>等</w:t>
            </w:r>
            <w:r>
              <w:rPr>
                <w:rFonts w:hint="eastAsia" w:ascii="宋体" w:hAnsi="宋体" w:cs="宋体"/>
                <w:szCs w:val="21"/>
              </w:rPr>
              <w:t>同档次技术及证明文件</w:t>
            </w:r>
            <w:r>
              <w:rPr>
                <w:rFonts w:hint="eastAsia" w:ascii="宋体" w:hAnsi="宋体" w:cs="宋体"/>
                <w:szCs w:val="21"/>
                <w:lang w:eastAsia="zh-CN"/>
              </w:rPr>
              <w:t>）</w:t>
            </w:r>
            <w:r>
              <w:rPr>
                <w:rFonts w:hint="eastAsia" w:ascii="宋体" w:hAnsi="宋体" w:cs="宋体"/>
                <w:szCs w:val="21"/>
              </w:rPr>
              <w:t>。</w:t>
            </w:r>
          </w:p>
          <w:p>
            <w:pPr>
              <w:textAlignment w:val="baseline"/>
              <w:rPr>
                <w:rFonts w:ascii="宋体" w:hAnsi="宋体" w:cs="宋体"/>
                <w:szCs w:val="21"/>
              </w:rPr>
            </w:pPr>
            <w:r>
              <w:rPr>
                <w:rFonts w:hint="eastAsia" w:ascii="宋体" w:hAnsi="宋体" w:cs="宋体"/>
                <w:szCs w:val="21"/>
              </w:rPr>
              <w:t>14.具备单器官4D扫描及灌注扫描功能。</w:t>
            </w:r>
          </w:p>
          <w:p>
            <w:pPr>
              <w:textAlignment w:val="baseline"/>
              <w:rPr>
                <w:rFonts w:ascii="宋体" w:hAnsi="宋体" w:cs="宋体"/>
                <w:szCs w:val="21"/>
              </w:rPr>
            </w:pPr>
            <w:r>
              <w:rPr>
                <w:rFonts w:hint="eastAsia" w:ascii="宋体" w:hAnsi="宋体" w:cs="宋体"/>
                <w:szCs w:val="21"/>
              </w:rPr>
              <w:t>15.具备神经系统一站式成像功能。</w:t>
            </w:r>
          </w:p>
          <w:p>
            <w:pPr>
              <w:textAlignment w:val="baseline"/>
              <w:rPr>
                <w:rFonts w:ascii="宋体" w:hAnsi="宋体" w:cs="宋体"/>
                <w:szCs w:val="21"/>
              </w:rPr>
            </w:pPr>
            <w:r>
              <w:rPr>
                <w:rFonts w:hint="eastAsia" w:ascii="宋体" w:hAnsi="宋体" w:cs="宋体"/>
                <w:szCs w:val="21"/>
              </w:rPr>
              <w:t>16.骨关节运动成像扫描范围≥16cm。</w:t>
            </w:r>
          </w:p>
          <w:p>
            <w:pPr>
              <w:textAlignment w:val="baseline"/>
              <w:rPr>
                <w:rFonts w:ascii="宋体" w:hAnsi="宋体" w:cs="宋体"/>
                <w:szCs w:val="21"/>
              </w:rPr>
            </w:pPr>
            <w:r>
              <w:rPr>
                <w:rFonts w:hint="eastAsia" w:ascii="宋体" w:hAnsi="宋体" w:cs="宋体"/>
                <w:szCs w:val="21"/>
              </w:rPr>
              <w:t>17.具备CT容积能谱成像。</w:t>
            </w:r>
          </w:p>
          <w:p>
            <w:pPr>
              <w:textAlignment w:val="baseline"/>
              <w:rPr>
                <w:rFonts w:ascii="宋体" w:hAnsi="宋体" w:cs="宋体"/>
                <w:szCs w:val="21"/>
              </w:rPr>
            </w:pPr>
            <w:r>
              <w:rPr>
                <w:rFonts w:hint="eastAsia" w:ascii="宋体" w:hAnsi="宋体" w:cs="宋体"/>
                <w:szCs w:val="21"/>
              </w:rPr>
              <w:t>18.原厂原装高级三维图像后处理工作站≥1台，工作站软件为CT设备厂商同品牌，监视器≥21</w:t>
            </w:r>
            <w:r>
              <w:rPr>
                <w:rFonts w:ascii="宋体" w:hAnsi="宋体" w:cs="宋体"/>
                <w:color w:val="auto"/>
                <w:szCs w:val="21"/>
                <w:lang w:val="en"/>
              </w:rPr>
              <w:t>寸</w:t>
            </w:r>
            <w:r>
              <w:rPr>
                <w:rFonts w:hint="eastAsia" w:ascii="宋体" w:hAnsi="宋体" w:cs="宋体"/>
                <w:szCs w:val="21"/>
              </w:rPr>
              <w:t>LCD高分辨率彩显，1台。</w:t>
            </w:r>
          </w:p>
          <w:p>
            <w:pPr>
              <w:textAlignment w:val="baseline"/>
              <w:rPr>
                <w:rFonts w:ascii="宋体" w:hAnsi="宋体" w:cs="宋体"/>
                <w:szCs w:val="21"/>
              </w:rPr>
            </w:pPr>
            <w:r>
              <w:rPr>
                <w:rFonts w:hint="eastAsia" w:ascii="宋体" w:hAnsi="宋体" w:cs="宋体"/>
                <w:szCs w:val="21"/>
              </w:rPr>
              <w:t>18.1具备工作站图像信息智能搜索平台，能够自动地根据病人信息从PACS系统中调用DICOM图像；可多任务自动处理，能够自动在内存中加载工作站中存储的病例数据，并在后台中进行处理。</w:t>
            </w:r>
          </w:p>
          <w:p>
            <w:pPr>
              <w:textAlignment w:val="baseline"/>
              <w:rPr>
                <w:rFonts w:ascii="宋体" w:hAnsi="宋体" w:cs="宋体"/>
                <w:szCs w:val="21"/>
              </w:rPr>
            </w:pPr>
            <w:r>
              <w:rPr>
                <w:rFonts w:hint="eastAsia" w:ascii="宋体" w:hAnsi="宋体" w:cs="宋体"/>
                <w:szCs w:val="21"/>
              </w:rPr>
              <w:t>18.2具备放射科信息管理系统自动连接功能。</w:t>
            </w:r>
          </w:p>
          <w:p>
            <w:pPr>
              <w:textAlignment w:val="baseline"/>
              <w:rPr>
                <w:rFonts w:ascii="宋体" w:hAnsi="宋体" w:cs="宋体"/>
                <w:szCs w:val="21"/>
              </w:rPr>
            </w:pPr>
            <w:r>
              <w:rPr>
                <w:rFonts w:hint="eastAsia" w:ascii="宋体" w:hAnsi="宋体" w:cs="宋体"/>
                <w:szCs w:val="21"/>
              </w:rPr>
              <w:t>18.3具备图像三维分析系统。</w:t>
            </w:r>
          </w:p>
          <w:p>
            <w:pPr>
              <w:textAlignment w:val="baseline"/>
              <w:rPr>
                <w:rFonts w:ascii="宋体" w:hAnsi="宋体" w:cs="宋体"/>
                <w:szCs w:val="21"/>
              </w:rPr>
            </w:pPr>
            <w:r>
              <w:rPr>
                <w:rFonts w:hint="eastAsia" w:ascii="宋体" w:hAnsi="宋体" w:cs="宋体"/>
                <w:szCs w:val="21"/>
              </w:rPr>
              <w:t>18.4 具备CT灌注软件。</w:t>
            </w:r>
          </w:p>
          <w:p>
            <w:pPr>
              <w:textAlignment w:val="baseline"/>
              <w:rPr>
                <w:rFonts w:ascii="宋体" w:hAnsi="宋体" w:cs="宋体"/>
                <w:szCs w:val="21"/>
              </w:rPr>
            </w:pPr>
            <w:r>
              <w:rPr>
                <w:rFonts w:hint="eastAsia" w:ascii="宋体" w:hAnsi="宋体" w:cs="宋体"/>
                <w:szCs w:val="21"/>
              </w:rPr>
              <w:t>18.5具备全自动肺结节分析软件。</w:t>
            </w:r>
          </w:p>
          <w:p>
            <w:pPr>
              <w:textAlignment w:val="baseline"/>
              <w:rPr>
                <w:rFonts w:ascii="宋体" w:hAnsi="宋体" w:cs="宋体"/>
                <w:szCs w:val="21"/>
              </w:rPr>
            </w:pPr>
            <w:r>
              <w:rPr>
                <w:rFonts w:hint="eastAsia" w:ascii="宋体" w:hAnsi="宋体" w:cs="宋体"/>
                <w:szCs w:val="21"/>
              </w:rPr>
              <w:t>18.6具备全自动呼吸系统分析软件包。</w:t>
            </w:r>
          </w:p>
          <w:p>
            <w:pPr>
              <w:textAlignment w:val="baseline"/>
              <w:rPr>
                <w:rFonts w:ascii="宋体" w:hAnsi="宋体" w:cs="宋体"/>
                <w:szCs w:val="21"/>
              </w:rPr>
            </w:pPr>
            <w:r>
              <w:rPr>
                <w:rFonts w:hint="eastAsia" w:ascii="宋体" w:hAnsi="宋体" w:cs="宋体"/>
                <w:szCs w:val="21"/>
              </w:rPr>
              <w:t>18.7具备全自动去骨软件。</w:t>
            </w:r>
          </w:p>
          <w:p>
            <w:pPr>
              <w:textAlignment w:val="baseline"/>
              <w:rPr>
                <w:rFonts w:ascii="宋体" w:hAnsi="宋体" w:cs="宋体"/>
                <w:szCs w:val="21"/>
              </w:rPr>
            </w:pPr>
            <w:r>
              <w:rPr>
                <w:rFonts w:hint="eastAsia" w:ascii="宋体" w:hAnsi="宋体" w:cs="宋体"/>
                <w:szCs w:val="21"/>
              </w:rPr>
              <w:t>18.8具备能谱容积分析平台。</w:t>
            </w:r>
          </w:p>
          <w:p>
            <w:pPr>
              <w:textAlignment w:val="baseline"/>
              <w:rPr>
                <w:rFonts w:ascii="宋体" w:hAnsi="宋体" w:cs="宋体"/>
                <w:szCs w:val="21"/>
              </w:rPr>
            </w:pPr>
            <w:r>
              <w:rPr>
                <w:rFonts w:hint="eastAsia" w:ascii="宋体" w:hAnsi="宋体" w:cs="宋体"/>
                <w:szCs w:val="21"/>
              </w:rPr>
              <w:t>18.9具备全自动心脏分析软件。</w:t>
            </w:r>
          </w:p>
          <w:p>
            <w:pPr>
              <w:textAlignment w:val="baseline"/>
              <w:rPr>
                <w:rFonts w:ascii="宋体" w:hAnsi="宋体" w:cs="宋体"/>
                <w:szCs w:val="21"/>
              </w:rPr>
            </w:pPr>
            <w:r>
              <w:rPr>
                <w:rFonts w:hint="eastAsia" w:ascii="宋体" w:hAnsi="宋体" w:cs="宋体"/>
                <w:szCs w:val="21"/>
              </w:rPr>
              <w:t>18.10具备脑表面积分分析。</w:t>
            </w:r>
          </w:p>
          <w:p>
            <w:pPr>
              <w:textAlignment w:val="baseline"/>
              <w:rPr>
                <w:rFonts w:ascii="宋体" w:hAnsi="宋体" w:cs="宋体"/>
                <w:szCs w:val="21"/>
              </w:rPr>
            </w:pPr>
            <w:r>
              <w:rPr>
                <w:rFonts w:hint="eastAsia" w:ascii="宋体" w:hAnsi="宋体" w:cs="宋体"/>
                <w:szCs w:val="21"/>
              </w:rPr>
              <w:t>18.11具备肝脏多期相融合技术。</w:t>
            </w:r>
          </w:p>
          <w:p>
            <w:pPr>
              <w:textAlignment w:val="baseline"/>
              <w:rPr>
                <w:rFonts w:ascii="宋体" w:hAnsi="宋体" w:cs="宋体"/>
                <w:szCs w:val="21"/>
              </w:rPr>
            </w:pPr>
            <w:r>
              <w:rPr>
                <w:rFonts w:hint="eastAsia" w:ascii="宋体" w:hAnsi="宋体" w:cs="宋体"/>
                <w:szCs w:val="21"/>
              </w:rPr>
              <w:t>18.12具备脑出血测量工具。</w:t>
            </w:r>
          </w:p>
          <w:p>
            <w:pPr>
              <w:textAlignment w:val="baseline"/>
              <w:rPr>
                <w:rFonts w:ascii="宋体" w:hAnsi="宋体" w:cs="宋体"/>
                <w:szCs w:val="21"/>
              </w:rPr>
            </w:pPr>
            <w:r>
              <w:rPr>
                <w:rFonts w:hint="eastAsia" w:ascii="宋体" w:hAnsi="宋体" w:cs="宋体"/>
                <w:szCs w:val="21"/>
              </w:rPr>
              <w:t>18.13具备腹腔脂肪测量软件。</w:t>
            </w:r>
          </w:p>
          <w:p>
            <w:pPr>
              <w:textAlignment w:val="baseline"/>
              <w:rPr>
                <w:rFonts w:ascii="宋体" w:hAnsi="宋体" w:cs="宋体"/>
                <w:szCs w:val="21"/>
              </w:rPr>
            </w:pPr>
            <w:r>
              <w:rPr>
                <w:rFonts w:hint="eastAsia" w:ascii="宋体" w:hAnsi="宋体" w:cs="宋体"/>
                <w:szCs w:val="21"/>
              </w:rPr>
              <w:t>18.14具备骨骼内固定支架透视技术。</w:t>
            </w:r>
          </w:p>
          <w:p>
            <w:pPr>
              <w:textAlignment w:val="baseline"/>
              <w:rPr>
                <w:rFonts w:ascii="宋体" w:hAnsi="宋体" w:cs="宋体"/>
                <w:szCs w:val="21"/>
              </w:rPr>
            </w:pPr>
            <w:r>
              <w:rPr>
                <w:rFonts w:hint="eastAsia" w:ascii="宋体" w:hAnsi="宋体" w:cs="宋体"/>
                <w:szCs w:val="21"/>
              </w:rPr>
              <w:t>18.15具备骨科畸形矫正评估。</w:t>
            </w:r>
          </w:p>
          <w:p>
            <w:pPr>
              <w:textAlignment w:val="baseline"/>
              <w:rPr>
                <w:rFonts w:ascii="宋体" w:hAnsi="宋体" w:cs="宋体"/>
                <w:szCs w:val="21"/>
              </w:rPr>
            </w:pPr>
            <w:r>
              <w:rPr>
                <w:rFonts w:hint="eastAsia" w:ascii="宋体" w:hAnsi="宋体" w:cs="宋体"/>
                <w:szCs w:val="21"/>
              </w:rPr>
              <w:t>18.16具备内耳多功能成像技术。</w:t>
            </w:r>
          </w:p>
          <w:p>
            <w:pPr>
              <w:textAlignment w:val="baseline"/>
              <w:rPr>
                <w:rFonts w:ascii="宋体" w:hAnsi="宋体" w:cs="宋体"/>
                <w:szCs w:val="21"/>
              </w:rPr>
            </w:pPr>
            <w:r>
              <w:rPr>
                <w:rFonts w:hint="eastAsia" w:ascii="宋体" w:hAnsi="宋体" w:cs="宋体"/>
                <w:szCs w:val="21"/>
              </w:rPr>
              <w:t>18.17具备全景齿科成像软件。</w:t>
            </w:r>
          </w:p>
          <w:p>
            <w:pPr>
              <w:textAlignment w:val="baseline"/>
              <w:rPr>
                <w:rFonts w:ascii="宋体" w:hAnsi="宋体" w:cs="宋体"/>
                <w:szCs w:val="21"/>
              </w:rPr>
            </w:pPr>
            <w:r>
              <w:rPr>
                <w:rFonts w:hint="eastAsia" w:ascii="宋体" w:hAnsi="宋体" w:cs="宋体"/>
                <w:szCs w:val="21"/>
              </w:rPr>
              <w:t>18.18具备钙化积分软件。</w:t>
            </w:r>
          </w:p>
          <w:p>
            <w:pPr>
              <w:textAlignment w:val="baseline"/>
              <w:rPr>
                <w:rFonts w:ascii="宋体" w:hAnsi="宋体" w:cs="宋体"/>
                <w:szCs w:val="21"/>
              </w:rPr>
            </w:pPr>
            <w:r>
              <w:rPr>
                <w:rFonts w:hint="eastAsia" w:ascii="宋体" w:hAnsi="宋体" w:cs="宋体"/>
                <w:szCs w:val="21"/>
              </w:rPr>
              <w:t>18.19具备自动去骨技术。</w:t>
            </w:r>
          </w:p>
          <w:p>
            <w:pPr>
              <w:textAlignment w:val="baseline"/>
              <w:rPr>
                <w:rFonts w:ascii="宋体" w:hAnsi="宋体" w:cs="宋体"/>
                <w:szCs w:val="21"/>
              </w:rPr>
            </w:pPr>
            <w:r>
              <w:rPr>
                <w:rFonts w:hint="eastAsia" w:ascii="宋体" w:hAnsi="宋体" w:cs="宋体"/>
                <w:szCs w:val="21"/>
              </w:rPr>
              <w:t>18.20具备全自动血管分析软件。</w:t>
            </w:r>
          </w:p>
          <w:p>
            <w:pPr>
              <w:textAlignment w:val="baseline"/>
              <w:rPr>
                <w:rFonts w:ascii="宋体" w:hAnsi="宋体" w:cs="宋体"/>
                <w:szCs w:val="21"/>
              </w:rPr>
            </w:pPr>
            <w:r>
              <w:rPr>
                <w:rFonts w:hint="eastAsia" w:ascii="宋体" w:hAnsi="宋体" w:cs="宋体"/>
                <w:szCs w:val="21"/>
              </w:rPr>
              <w:t>18.21具备全自动结肠自动分析软件包。</w:t>
            </w:r>
          </w:p>
          <w:p>
            <w:pPr>
              <w:textAlignment w:val="baseline"/>
              <w:rPr>
                <w:rFonts w:ascii="宋体" w:hAnsi="宋体" w:cs="宋体"/>
                <w:szCs w:val="21"/>
              </w:rPr>
            </w:pPr>
            <w:r>
              <w:rPr>
                <w:rFonts w:hint="eastAsia" w:ascii="宋体" w:hAnsi="宋体" w:cs="宋体"/>
                <w:szCs w:val="21"/>
              </w:rPr>
              <w:t>18.22具备CT尿路造影技术。</w:t>
            </w:r>
          </w:p>
          <w:p>
            <w:pPr>
              <w:textAlignment w:val="baseline"/>
              <w:rPr>
                <w:rFonts w:ascii="宋体" w:hAnsi="宋体" w:cs="宋体"/>
                <w:szCs w:val="21"/>
              </w:rPr>
            </w:pPr>
            <w:r>
              <w:rPr>
                <w:rFonts w:hint="eastAsia" w:ascii="宋体" w:hAnsi="宋体" w:cs="宋体"/>
                <w:szCs w:val="21"/>
              </w:rPr>
              <w:t>18.23具备头颈部CTA同步数字减影技术。</w:t>
            </w:r>
          </w:p>
          <w:p>
            <w:pPr>
              <w:textAlignment w:val="baseline"/>
              <w:rPr>
                <w:rFonts w:ascii="宋体" w:hAnsi="宋体" w:cs="宋体"/>
                <w:szCs w:val="21"/>
              </w:rPr>
            </w:pPr>
            <w:r>
              <w:rPr>
                <w:rFonts w:hint="eastAsia" w:ascii="宋体" w:hAnsi="宋体" w:cs="宋体"/>
                <w:szCs w:val="21"/>
              </w:rPr>
              <w:t>18.24具备神经系统动静脉融合软件。</w:t>
            </w:r>
          </w:p>
          <w:p>
            <w:pPr>
              <w:textAlignment w:val="baseline"/>
              <w:rPr>
                <w:rFonts w:ascii="宋体" w:hAnsi="宋体" w:cs="宋体"/>
                <w:szCs w:val="21"/>
              </w:rPr>
            </w:pPr>
            <w:r>
              <w:rPr>
                <w:rFonts w:hint="eastAsia" w:ascii="宋体" w:hAnsi="宋体" w:cs="宋体"/>
                <w:szCs w:val="21"/>
              </w:rPr>
              <w:t>★18.25具备全身CT能谱成像。</w:t>
            </w:r>
          </w:p>
          <w:p>
            <w:pPr>
              <w:textAlignment w:val="baseline"/>
              <w:rPr>
                <w:rFonts w:ascii="宋体" w:hAnsi="宋体" w:cs="宋体"/>
                <w:szCs w:val="21"/>
              </w:rPr>
            </w:pPr>
            <w:r>
              <w:rPr>
                <w:rFonts w:hint="eastAsia" w:ascii="宋体" w:hAnsi="宋体" w:cs="宋体"/>
                <w:szCs w:val="21"/>
              </w:rPr>
              <w:t>18.26高级独立三维图像处理工作站：1套。</w:t>
            </w:r>
          </w:p>
          <w:p>
            <w:pPr>
              <w:textAlignment w:val="baseline"/>
              <w:rPr>
                <w:rFonts w:ascii="宋体" w:hAnsi="宋体" w:cs="宋体"/>
                <w:szCs w:val="21"/>
              </w:rPr>
            </w:pPr>
            <w:r>
              <w:rPr>
                <w:rFonts w:hint="eastAsia" w:ascii="宋体" w:hAnsi="宋体" w:cs="宋体"/>
                <w:szCs w:val="21"/>
              </w:rPr>
              <w:t>18.26.1工作站：投标商原厂自主研发生产最新网络版后处理工作站或单机工作站，非第三方产品（与主控台相同）：一拖三网络版或单机工作站，中标后根据客户需要提供。</w:t>
            </w:r>
          </w:p>
          <w:p>
            <w:pPr>
              <w:textAlignment w:val="baseline"/>
              <w:rPr>
                <w:rFonts w:ascii="宋体" w:hAnsi="宋体" w:cs="宋体"/>
                <w:szCs w:val="21"/>
              </w:rPr>
            </w:pPr>
            <w:r>
              <w:rPr>
                <w:rFonts w:hint="eastAsia" w:ascii="宋体" w:hAnsi="宋体" w:cs="宋体"/>
                <w:szCs w:val="21"/>
              </w:rPr>
              <w:t>18.27具备CT 4D灌注软件。</w:t>
            </w:r>
          </w:p>
          <w:p>
            <w:pPr>
              <w:textAlignment w:val="baseline"/>
              <w:rPr>
                <w:rFonts w:ascii="宋体" w:hAnsi="宋体" w:cs="宋体"/>
                <w:szCs w:val="21"/>
              </w:rPr>
            </w:pPr>
            <w:r>
              <w:rPr>
                <w:rFonts w:hint="eastAsia" w:ascii="宋体" w:hAnsi="宋体" w:cs="宋体"/>
                <w:szCs w:val="21"/>
              </w:rPr>
              <w:t>18.28具备通用灌注分析参数。</w:t>
            </w:r>
          </w:p>
          <w:p>
            <w:pPr>
              <w:textAlignment w:val="baseline"/>
              <w:rPr>
                <w:rFonts w:ascii="宋体" w:hAnsi="宋体" w:cs="宋体"/>
                <w:szCs w:val="21"/>
              </w:rPr>
            </w:pPr>
            <w:r>
              <w:rPr>
                <w:rFonts w:hint="eastAsia" w:ascii="宋体" w:hAnsi="宋体" w:cs="宋体"/>
                <w:szCs w:val="21"/>
              </w:rPr>
              <w:t>18.29去金属伪影技术：</w:t>
            </w:r>
            <w:r>
              <w:rPr>
                <w:rFonts w:hint="eastAsia" w:ascii="宋体" w:hAnsi="宋体" w:cs="宋体"/>
                <w:szCs w:val="21"/>
                <w:lang w:eastAsia="zh-CN"/>
              </w:rPr>
              <w:t>（如</w:t>
            </w:r>
            <w:r>
              <w:rPr>
                <w:rFonts w:hint="eastAsia" w:ascii="宋体" w:hAnsi="宋体" w:cs="宋体"/>
                <w:szCs w:val="21"/>
              </w:rPr>
              <w:t>MAR</w:t>
            </w:r>
            <w:r>
              <w:rPr>
                <w:rFonts w:hint="eastAsia" w:ascii="宋体" w:hAnsi="宋体" w:cs="宋体"/>
                <w:szCs w:val="21"/>
                <w:lang w:eastAsia="zh-CN"/>
              </w:rPr>
              <w:t>、</w:t>
            </w:r>
            <w:r>
              <w:rPr>
                <w:rFonts w:hint="eastAsia" w:ascii="宋体" w:hAnsi="宋体" w:cs="宋体"/>
                <w:szCs w:val="21"/>
              </w:rPr>
              <w:t>O-MAR</w:t>
            </w:r>
            <w:r>
              <w:rPr>
                <w:rFonts w:hint="eastAsia" w:ascii="宋体" w:hAnsi="宋体" w:cs="宋体"/>
                <w:szCs w:val="21"/>
                <w:lang w:eastAsia="zh-CN"/>
              </w:rPr>
              <w:t>、</w:t>
            </w:r>
            <w:r>
              <w:rPr>
                <w:rFonts w:hint="eastAsia" w:ascii="宋体" w:hAnsi="宋体" w:cs="宋体"/>
                <w:szCs w:val="21"/>
              </w:rPr>
              <w:t>i-MAR</w:t>
            </w:r>
            <w:r>
              <w:rPr>
                <w:rFonts w:hint="eastAsia" w:ascii="宋体" w:hAnsi="宋体" w:cs="宋体"/>
                <w:szCs w:val="21"/>
                <w:lang w:eastAsia="zh-CN"/>
              </w:rPr>
              <w:t>、</w:t>
            </w:r>
            <w:r>
              <w:rPr>
                <w:rFonts w:hint="eastAsia" w:ascii="宋体" w:hAnsi="宋体" w:cs="宋体"/>
                <w:szCs w:val="21"/>
              </w:rPr>
              <w:t>SEMAR</w:t>
            </w:r>
            <w:r>
              <w:rPr>
                <w:rFonts w:hint="eastAsia" w:ascii="宋体" w:hAnsi="宋体" w:cs="宋体"/>
                <w:szCs w:val="21"/>
                <w:lang w:eastAsia="zh-CN"/>
              </w:rPr>
              <w:t>等</w:t>
            </w:r>
            <w:r>
              <w:rPr>
                <w:rFonts w:hint="eastAsia" w:ascii="宋体" w:hAnsi="宋体" w:cs="宋体"/>
                <w:szCs w:val="21"/>
              </w:rPr>
              <w:t>同档次技术及证明文件</w:t>
            </w:r>
            <w:r>
              <w:rPr>
                <w:rFonts w:hint="eastAsia" w:ascii="宋体" w:hAnsi="宋体" w:cs="宋体"/>
                <w:szCs w:val="21"/>
                <w:lang w:eastAsia="zh-CN"/>
              </w:rPr>
              <w:t>）</w:t>
            </w:r>
            <w:r>
              <w:rPr>
                <w:rFonts w:hint="eastAsia" w:ascii="宋体" w:hAnsi="宋体" w:cs="宋体"/>
                <w:szCs w:val="21"/>
              </w:rPr>
              <w:t>，能校正多种金属产生的伪影，并能将此技术跟灌注成像相结合，避免金属伪影对灌注分析的影响。</w:t>
            </w:r>
          </w:p>
          <w:p>
            <w:pPr>
              <w:textAlignment w:val="baseline"/>
              <w:rPr>
                <w:rFonts w:ascii="宋体" w:hAnsi="宋体" w:cs="宋体"/>
                <w:szCs w:val="21"/>
              </w:rPr>
            </w:pPr>
            <w:r>
              <w:rPr>
                <w:rFonts w:hint="eastAsia" w:ascii="宋体" w:hAnsi="宋体" w:cs="宋体"/>
                <w:szCs w:val="21"/>
              </w:rPr>
              <w:t>19.具备远程维修诊断系统。</w:t>
            </w:r>
          </w:p>
          <w:p>
            <w:pPr>
              <w:textAlignment w:val="baseline"/>
              <w:rPr>
                <w:rFonts w:ascii="宋体" w:hAnsi="宋体" w:cs="宋体"/>
                <w:szCs w:val="21"/>
              </w:rPr>
            </w:pPr>
            <w:r>
              <w:rPr>
                <w:rFonts w:hint="eastAsia" w:ascii="宋体" w:hAnsi="宋体" w:cs="宋体"/>
                <w:szCs w:val="21"/>
              </w:rPr>
              <w:t>▲20.原厂整机保修≥3年，提供系统、工作站等软件免费升级≥5年。</w:t>
            </w:r>
          </w:p>
          <w:p>
            <w:pPr>
              <w:textAlignment w:val="baseline"/>
              <w:rPr>
                <w:rFonts w:ascii="宋体" w:hAnsi="宋体" w:cs="宋体"/>
                <w:szCs w:val="21"/>
              </w:rPr>
            </w:pPr>
            <w:r>
              <w:rPr>
                <w:rFonts w:hint="eastAsia" w:ascii="宋体" w:hAnsi="宋体" w:cs="宋体"/>
                <w:szCs w:val="21"/>
              </w:rPr>
              <w:t>21.附属设备:</w:t>
            </w:r>
          </w:p>
          <w:p>
            <w:pPr>
              <w:textAlignment w:val="baseline"/>
              <w:rPr>
                <w:rFonts w:ascii="宋体" w:hAnsi="宋体" w:cs="宋体"/>
                <w:szCs w:val="21"/>
              </w:rPr>
            </w:pPr>
            <w:r>
              <w:rPr>
                <w:rFonts w:hint="eastAsia" w:ascii="宋体" w:hAnsi="宋体" w:cs="宋体"/>
                <w:szCs w:val="21"/>
              </w:rPr>
              <w:t>21.1具备操作台计算机和独立工作站用UPS。</w:t>
            </w:r>
          </w:p>
          <w:p>
            <w:pPr>
              <w:textAlignment w:val="baseline"/>
              <w:rPr>
                <w:rFonts w:ascii="宋体" w:hAnsi="宋体" w:cs="宋体"/>
                <w:szCs w:val="21"/>
              </w:rPr>
            </w:pPr>
            <w:r>
              <w:rPr>
                <w:rFonts w:hint="eastAsia" w:ascii="宋体" w:hAnsi="宋体" w:cs="宋体"/>
                <w:szCs w:val="21"/>
              </w:rPr>
              <w:t>21.2具备病人监视系统1套；CT操作桌≥4套；CT操作椅≥4张。</w:t>
            </w:r>
          </w:p>
          <w:p>
            <w:pPr>
              <w:textAlignment w:val="baseline"/>
              <w:rPr>
                <w:rFonts w:ascii="宋体" w:hAnsi="宋体" w:cs="宋体"/>
                <w:szCs w:val="21"/>
              </w:rPr>
            </w:pPr>
            <w:r>
              <w:rPr>
                <w:rFonts w:hint="eastAsia" w:ascii="宋体" w:hAnsi="宋体" w:cs="宋体"/>
                <w:szCs w:val="21"/>
              </w:rPr>
              <w:t>▲22.高压注射器1套（根据采购人需求提供，设备参考品牌为</w:t>
            </w:r>
            <w:r>
              <w:rPr>
                <w:rFonts w:hint="eastAsia" w:ascii="宋体" w:hAnsi="宋体" w:eastAsia="宋体" w:cs="宋体"/>
                <w:szCs w:val="21"/>
                <w:highlight w:val="none"/>
              </w:rPr>
              <w:t>Me</w:t>
            </w:r>
            <w:r>
              <w:rPr>
                <w:rFonts w:hint="eastAsia" w:ascii="宋体" w:hAnsi="宋体" w:cs="宋体"/>
                <w:szCs w:val="21"/>
                <w:highlight w:val="none"/>
                <w:lang w:val="en-US" w:eastAsia="zh-CN"/>
              </w:rPr>
              <w:t>d</w:t>
            </w:r>
            <w:r>
              <w:rPr>
                <w:rFonts w:hint="eastAsia" w:ascii="宋体" w:hAnsi="宋体" w:eastAsia="宋体" w:cs="宋体"/>
                <w:szCs w:val="21"/>
                <w:highlight w:val="none"/>
              </w:rPr>
              <w:t>rad</w:t>
            </w:r>
            <w:r>
              <w:rPr>
                <w:rFonts w:hint="eastAsia" w:ascii="宋体" w:hAnsi="宋体" w:cs="宋体"/>
                <w:szCs w:val="21"/>
              </w:rPr>
              <w:t>、Nemoto、EZEM、巨鲨、宏汇、友沃）。</w:t>
            </w:r>
          </w:p>
        </w:tc>
      </w:tr>
    </w:tbl>
    <w:p>
      <w:pPr>
        <w:ind w:firstLine="420"/>
      </w:pPr>
    </w:p>
    <w:p>
      <w:pPr>
        <w:pStyle w:val="71"/>
        <w:rPr>
          <w:rStyle w:val="191"/>
          <w:rFonts w:hint="eastAsia" w:ascii="宋体" w:hAnsi="宋体"/>
          <w:b/>
          <w:bCs/>
          <w:color w:val="auto"/>
          <w:szCs w:val="21"/>
          <w:u w:val="none"/>
        </w:rPr>
      </w:pPr>
      <w:r>
        <w:rPr>
          <w:rStyle w:val="191"/>
          <w:rFonts w:hint="eastAsia" w:ascii="宋体" w:hAnsi="宋体"/>
          <w:b/>
          <w:bCs/>
          <w:color w:val="auto"/>
          <w:szCs w:val="21"/>
          <w:u w:val="none"/>
        </w:rPr>
        <w:t xml:space="preserve"> </w:t>
      </w:r>
    </w:p>
    <w:p>
      <w:pPr>
        <w:pStyle w:val="71"/>
        <w:ind w:firstLine="480" w:firstLineChars="200"/>
        <w:rPr>
          <w:rStyle w:val="191"/>
          <w:rFonts w:ascii="宋体" w:hAnsi="宋体"/>
          <w:b/>
          <w:bCs/>
          <w:color w:val="auto"/>
          <w:sz w:val="21"/>
          <w:szCs w:val="21"/>
          <w:u w:val="none"/>
        </w:rPr>
      </w:pPr>
      <w:r>
        <w:rPr>
          <w:rStyle w:val="191"/>
          <w:rFonts w:hint="eastAsia" w:ascii="宋体" w:hAnsi="宋体"/>
          <w:b/>
          <w:bCs/>
          <w:color w:val="auto"/>
          <w:szCs w:val="21"/>
          <w:u w:val="none"/>
        </w:rPr>
        <w:t>▲</w:t>
      </w:r>
      <w:r>
        <w:rPr>
          <w:rStyle w:val="191"/>
          <w:rFonts w:hint="eastAsia" w:ascii="宋体" w:hAnsi="宋体"/>
          <w:b/>
          <w:bCs/>
          <w:color w:val="auto"/>
          <w:sz w:val="21"/>
          <w:szCs w:val="21"/>
          <w:u w:val="none"/>
        </w:rPr>
        <w:t>二、商务要求（</w:t>
      </w:r>
      <w:r>
        <w:rPr>
          <w:rFonts w:hint="eastAsia" w:hAnsi="宋体"/>
          <w:sz w:val="21"/>
          <w:szCs w:val="21"/>
        </w:rPr>
        <w:t>以下所有</w:t>
      </w:r>
      <w:r>
        <w:rPr>
          <w:rFonts w:hAnsi="宋体"/>
          <w:sz w:val="21"/>
          <w:szCs w:val="21"/>
        </w:rPr>
        <w:t>为实质性要求条款</w:t>
      </w:r>
      <w:r>
        <w:rPr>
          <w:rFonts w:hint="eastAsia" w:hAnsi="宋体"/>
          <w:sz w:val="21"/>
          <w:szCs w:val="21"/>
          <w:lang w:eastAsia="zh-CN"/>
        </w:rPr>
        <w:t>，</w:t>
      </w:r>
      <w:r>
        <w:rPr>
          <w:rFonts w:hint="eastAsia" w:hAnsi="宋体"/>
          <w:sz w:val="21"/>
          <w:szCs w:val="21"/>
        </w:rPr>
        <w:t>不满足作无效投标处理</w:t>
      </w:r>
      <w:r>
        <w:rPr>
          <w:rStyle w:val="191"/>
          <w:rFonts w:hint="eastAsia" w:ascii="宋体" w:hAnsi="宋体"/>
          <w:b/>
          <w:bCs/>
          <w:color w:val="auto"/>
          <w:sz w:val="21"/>
          <w:szCs w:val="21"/>
          <w:u w:val="none"/>
        </w:rPr>
        <w:t>）</w:t>
      </w:r>
    </w:p>
    <w:p>
      <w:pPr>
        <w:spacing w:line="460" w:lineRule="exact"/>
        <w:ind w:firstLine="420" w:firstLineChars="200"/>
        <w:rPr>
          <w:rFonts w:ascii="宋体" w:hAnsi="宋体"/>
          <w:b/>
          <w:bCs/>
          <w:sz w:val="21"/>
          <w:szCs w:val="21"/>
        </w:rPr>
      </w:pPr>
      <w:r>
        <w:rPr>
          <w:rFonts w:hint="eastAsia" w:ascii="宋体" w:hAnsi="宋体"/>
          <w:b/>
          <w:bCs/>
          <w:sz w:val="21"/>
          <w:szCs w:val="21"/>
        </w:rPr>
        <w:t>（一）质量保证期</w:t>
      </w:r>
    </w:p>
    <w:p>
      <w:pPr>
        <w:spacing w:line="460" w:lineRule="exact"/>
        <w:ind w:firstLine="420" w:firstLineChars="200"/>
        <w:rPr>
          <w:rFonts w:ascii="宋体" w:hAnsi="宋体"/>
          <w:sz w:val="21"/>
          <w:szCs w:val="21"/>
        </w:rPr>
      </w:pPr>
      <w:r>
        <w:rPr>
          <w:rFonts w:hint="eastAsia" w:ascii="宋体" w:hAnsi="宋体"/>
          <w:sz w:val="21"/>
          <w:szCs w:val="21"/>
        </w:rPr>
        <w:t>质量保证期（以下简称质保期）按国家有关产品“三包”规定执行“三包”，产品生产厂家提供整机保修及免费升级承诺函，且保修时间不得少于3年，自设备验收合格并能正常使用之日起计算。投标人应在投标文件中提供质保期后维保服务优惠报价供采购人日后采购时参考。</w:t>
      </w:r>
    </w:p>
    <w:p>
      <w:pPr>
        <w:spacing w:line="460" w:lineRule="exact"/>
        <w:ind w:firstLine="420" w:firstLineChars="200"/>
        <w:rPr>
          <w:rFonts w:ascii="宋体" w:hAnsi="宋体"/>
          <w:b/>
          <w:bCs/>
          <w:sz w:val="21"/>
          <w:szCs w:val="21"/>
        </w:rPr>
      </w:pPr>
      <w:r>
        <w:rPr>
          <w:rFonts w:hint="eastAsia" w:ascii="宋体" w:hAnsi="宋体"/>
          <w:b/>
          <w:bCs/>
          <w:sz w:val="21"/>
          <w:szCs w:val="21"/>
        </w:rPr>
        <w:t>（二）交货时间及地点</w:t>
      </w:r>
    </w:p>
    <w:p>
      <w:pPr>
        <w:spacing w:line="460" w:lineRule="exact"/>
        <w:ind w:firstLine="420" w:firstLineChars="200"/>
        <w:rPr>
          <w:rFonts w:ascii="宋体" w:hAnsi="宋体"/>
          <w:sz w:val="21"/>
          <w:szCs w:val="21"/>
        </w:rPr>
      </w:pPr>
      <w:r>
        <w:rPr>
          <w:rFonts w:hint="eastAsia" w:ascii="宋体" w:hAnsi="宋体"/>
          <w:sz w:val="21"/>
          <w:szCs w:val="21"/>
        </w:rPr>
        <w:t>1.交货时间：合同签定之日起，中标供应商在30个日历日内向采购人交付全部货物。</w:t>
      </w:r>
    </w:p>
    <w:p>
      <w:pPr>
        <w:spacing w:line="460" w:lineRule="exact"/>
        <w:ind w:firstLine="420" w:firstLineChars="200"/>
        <w:rPr>
          <w:rFonts w:ascii="宋体" w:hAnsi="宋体"/>
          <w:sz w:val="21"/>
          <w:szCs w:val="21"/>
        </w:rPr>
      </w:pPr>
      <w:r>
        <w:rPr>
          <w:rFonts w:hint="eastAsia" w:ascii="宋体" w:hAnsi="宋体"/>
          <w:sz w:val="21"/>
          <w:szCs w:val="21"/>
        </w:rPr>
        <w:t>2.交货地点：广西范围内，采购人指定地点。</w:t>
      </w:r>
    </w:p>
    <w:p>
      <w:pPr>
        <w:spacing w:line="460" w:lineRule="exact"/>
        <w:ind w:firstLine="420" w:firstLineChars="200"/>
        <w:rPr>
          <w:rFonts w:ascii="宋体" w:hAnsi="宋体"/>
          <w:b/>
          <w:bCs/>
          <w:sz w:val="21"/>
          <w:szCs w:val="21"/>
        </w:rPr>
      </w:pPr>
      <w:r>
        <w:rPr>
          <w:rFonts w:hint="eastAsia" w:ascii="宋体" w:hAnsi="宋体"/>
          <w:b/>
          <w:bCs/>
          <w:sz w:val="21"/>
          <w:szCs w:val="21"/>
        </w:rPr>
        <w:t>（三）服务标准、服务效率、售后服务要求</w:t>
      </w:r>
    </w:p>
    <w:p>
      <w:pPr>
        <w:spacing w:line="460" w:lineRule="exact"/>
        <w:ind w:firstLine="420" w:firstLineChars="200"/>
        <w:rPr>
          <w:rFonts w:ascii="宋体" w:hAnsi="宋体"/>
          <w:sz w:val="21"/>
          <w:szCs w:val="21"/>
        </w:rPr>
      </w:pPr>
      <w:r>
        <w:rPr>
          <w:rFonts w:hint="eastAsia" w:ascii="宋体" w:hAnsi="宋体"/>
          <w:sz w:val="21"/>
          <w:szCs w:val="21"/>
        </w:rPr>
        <w:t>1.中标供应商负责送货上门，保障设备、人员安全及安装调试，安装前提供相关的布局图和设计要求，培训采购人的操作人员至能完全独立操作、日常维护及承担以上所产生的相关费用。</w:t>
      </w:r>
    </w:p>
    <w:p>
      <w:pPr>
        <w:spacing w:line="460" w:lineRule="exact"/>
        <w:ind w:firstLine="420" w:firstLineChars="200"/>
        <w:rPr>
          <w:rFonts w:ascii="宋体" w:hAnsi="宋体"/>
          <w:sz w:val="21"/>
          <w:szCs w:val="21"/>
        </w:rPr>
      </w:pPr>
      <w:r>
        <w:rPr>
          <w:rFonts w:hint="eastAsia" w:ascii="宋体" w:hAnsi="宋体"/>
          <w:sz w:val="21"/>
          <w:szCs w:val="21"/>
        </w:rPr>
        <w:t>2.质保期内提供7×24小时售后服务，仪器设备出现故障，在接到电话通知后，2小时内做出实质性响应（远程解决或做出预备维护动作），需维护工程师现场解决的，要求在24小时内到现场处理。</w:t>
      </w:r>
    </w:p>
    <w:p>
      <w:pPr>
        <w:spacing w:line="460" w:lineRule="exact"/>
        <w:ind w:firstLine="420" w:firstLineChars="200"/>
        <w:rPr>
          <w:rFonts w:ascii="宋体" w:hAnsi="宋体"/>
          <w:sz w:val="21"/>
          <w:szCs w:val="21"/>
        </w:rPr>
      </w:pPr>
      <w:r>
        <w:rPr>
          <w:rFonts w:hint="eastAsia" w:ascii="宋体" w:hAnsi="宋体"/>
          <w:sz w:val="21"/>
          <w:szCs w:val="21"/>
        </w:rPr>
        <w:t>3.质保期内发生故障的设备如无法在24小时内修复，须保证年开机率95%以上，否则中标供应商承担相应的损失。单次故障（不可抗力因素除外）维修时间超过20天仍无法修复的，采购人有权要求更换设备或赔偿。</w:t>
      </w:r>
    </w:p>
    <w:p>
      <w:pPr>
        <w:spacing w:line="460" w:lineRule="exact"/>
        <w:ind w:firstLine="420" w:firstLineChars="200"/>
        <w:rPr>
          <w:rFonts w:ascii="宋体" w:hAnsi="宋体"/>
          <w:sz w:val="21"/>
          <w:szCs w:val="21"/>
        </w:rPr>
      </w:pPr>
      <w:r>
        <w:rPr>
          <w:rFonts w:hint="eastAsia" w:ascii="宋体" w:hAnsi="宋体"/>
          <w:sz w:val="21"/>
          <w:szCs w:val="21"/>
        </w:rPr>
        <w:t>4.质保期内每季度一次定期回访以及对设备维护。质保期满前1个月内中标供应商应负责对设备进行一次免费全面检查，如发现潜在问题，应负责排除，保证设备正常运行。</w:t>
      </w:r>
    </w:p>
    <w:p>
      <w:pPr>
        <w:spacing w:line="460" w:lineRule="exact"/>
        <w:ind w:firstLine="420" w:firstLineChars="200"/>
        <w:rPr>
          <w:rFonts w:ascii="宋体" w:hAnsi="宋体"/>
          <w:sz w:val="21"/>
          <w:szCs w:val="21"/>
        </w:rPr>
      </w:pPr>
      <w:r>
        <w:rPr>
          <w:rFonts w:hint="eastAsia" w:ascii="宋体" w:hAnsi="宋体"/>
          <w:sz w:val="21"/>
          <w:szCs w:val="21"/>
        </w:rPr>
        <w:t>5.投标产品必须是全新，且生产日期为1年内（签订合同之日计算）的产品。产品包装必须是全新的合格产品，并按照原厂标准包装规格供货，不接受散装或拆包装件。所有货物都提供中文说明书和详细装箱清单及质量合格证。</w:t>
      </w:r>
    </w:p>
    <w:p>
      <w:pPr>
        <w:spacing w:line="460" w:lineRule="exact"/>
        <w:ind w:firstLine="420" w:firstLineChars="200"/>
        <w:rPr>
          <w:rFonts w:ascii="宋体" w:hAnsi="宋体"/>
          <w:sz w:val="21"/>
          <w:szCs w:val="21"/>
        </w:rPr>
      </w:pPr>
      <w:r>
        <w:rPr>
          <w:rFonts w:hint="eastAsia" w:ascii="宋体" w:hAnsi="宋体"/>
          <w:sz w:val="21"/>
          <w:szCs w:val="21"/>
        </w:rPr>
        <w:t>6.安装调试完成后，中标供应商对采购人提供1次或多次培训，使采购人的操作人员及工程人员熟练掌握全部功能及基本维修，相关费用包括在投标报价中，采购人不再另行支付。</w:t>
      </w:r>
    </w:p>
    <w:p>
      <w:pPr>
        <w:spacing w:line="460" w:lineRule="exact"/>
        <w:ind w:firstLine="420" w:firstLineChars="200"/>
        <w:rPr>
          <w:rFonts w:ascii="宋体" w:hAnsi="宋体"/>
          <w:sz w:val="21"/>
          <w:szCs w:val="21"/>
        </w:rPr>
      </w:pPr>
      <w:r>
        <w:rPr>
          <w:rFonts w:hint="eastAsia" w:ascii="宋体" w:hAnsi="宋体"/>
          <w:sz w:val="21"/>
          <w:szCs w:val="21"/>
        </w:rPr>
        <w:t>7.中标供应商提供维护手册、维修手册、软件备份、故障代码表、备件清单。质保期外，无偿提供维修密码及所附软件在该项目的永久使用权。</w:t>
      </w:r>
    </w:p>
    <w:p>
      <w:pPr>
        <w:spacing w:line="460" w:lineRule="exact"/>
        <w:ind w:firstLine="420" w:firstLineChars="200"/>
        <w:rPr>
          <w:rFonts w:ascii="宋体" w:hAnsi="宋体"/>
          <w:sz w:val="21"/>
          <w:szCs w:val="21"/>
        </w:rPr>
      </w:pPr>
      <w:r>
        <w:rPr>
          <w:rFonts w:hint="eastAsia" w:ascii="宋体" w:hAnsi="宋体"/>
          <w:sz w:val="21"/>
          <w:szCs w:val="21"/>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spacing w:line="460" w:lineRule="exact"/>
        <w:ind w:firstLine="420" w:firstLineChars="200"/>
        <w:rPr>
          <w:rFonts w:ascii="宋体" w:hAnsi="宋体"/>
          <w:sz w:val="21"/>
          <w:szCs w:val="21"/>
        </w:rPr>
      </w:pPr>
      <w:r>
        <w:rPr>
          <w:rFonts w:hint="eastAsia" w:ascii="宋体" w:hAnsi="宋体"/>
          <w:sz w:val="21"/>
          <w:szCs w:val="21"/>
        </w:rPr>
        <w:t>9.中标供应商保证采购人能够合法应用该器械及相应服务。采购人在办理相关证件及验收等流程中，中标供应商必须提供所需的合法材料。</w:t>
      </w:r>
    </w:p>
    <w:p>
      <w:pPr>
        <w:spacing w:line="460" w:lineRule="exact"/>
        <w:ind w:firstLine="420" w:firstLineChars="200"/>
        <w:rPr>
          <w:rFonts w:ascii="宋体" w:hAnsi="宋体"/>
          <w:b/>
          <w:bCs/>
          <w:sz w:val="21"/>
          <w:szCs w:val="21"/>
        </w:rPr>
      </w:pPr>
      <w:r>
        <w:rPr>
          <w:rFonts w:hint="eastAsia" w:ascii="宋体" w:hAnsi="宋体"/>
          <w:b/>
          <w:bCs/>
          <w:sz w:val="21"/>
          <w:szCs w:val="21"/>
        </w:rPr>
        <w:t>（四）付款方式</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分期付款，分</w:t>
      </w:r>
      <w:r>
        <w:rPr>
          <w:rFonts w:hint="eastAsia" w:ascii="宋体" w:hAnsi="宋体" w:cs="宋体"/>
          <w:color w:val="auto"/>
          <w:sz w:val="21"/>
          <w:szCs w:val="21"/>
          <w:lang w:val="en-US" w:eastAsia="zh-CN"/>
        </w:rPr>
        <w:t>两</w:t>
      </w:r>
      <w:r>
        <w:rPr>
          <w:rFonts w:hint="eastAsia" w:ascii="宋体" w:hAnsi="宋体" w:cs="宋体"/>
          <w:color w:val="auto"/>
          <w:sz w:val="21"/>
          <w:szCs w:val="21"/>
        </w:rPr>
        <w:t>期支付。</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1.第一期：预付款为合同金额的30%；签订合同后，采购人收到中标供应商开具合法有效的合同款30%等额发票后，10个工作日内，向中标供应商支付预付款；</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2.第二期：所有货物交货安装调试完毕并验收合格，双方签署验收报告后，采购人收到中标供应商开具合法有效的合同款</w:t>
      </w:r>
      <w:r>
        <w:rPr>
          <w:rFonts w:hint="eastAsia" w:ascii="宋体" w:hAnsi="宋体" w:cs="宋体"/>
          <w:color w:val="auto"/>
          <w:sz w:val="21"/>
          <w:szCs w:val="21"/>
          <w:lang w:val="en-US" w:eastAsia="zh-CN"/>
        </w:rPr>
        <w:t>70</w:t>
      </w:r>
      <w:r>
        <w:rPr>
          <w:rFonts w:hint="eastAsia" w:ascii="宋体" w:hAnsi="宋体" w:cs="宋体"/>
          <w:color w:val="auto"/>
          <w:sz w:val="21"/>
          <w:szCs w:val="21"/>
        </w:rPr>
        <w:t>%等额发票后，10个工作日内，支付至合同款的</w:t>
      </w:r>
      <w:r>
        <w:rPr>
          <w:rFonts w:hint="eastAsia" w:ascii="宋体" w:hAnsi="宋体" w:cs="宋体"/>
          <w:color w:val="auto"/>
          <w:sz w:val="21"/>
          <w:szCs w:val="21"/>
          <w:lang w:val="en-US" w:eastAsia="zh-CN"/>
        </w:rPr>
        <w:t>100</w:t>
      </w:r>
      <w:r>
        <w:rPr>
          <w:rFonts w:hint="eastAsia" w:ascii="宋体" w:hAnsi="宋体" w:cs="宋体"/>
          <w:color w:val="auto"/>
          <w:sz w:val="21"/>
          <w:szCs w:val="21"/>
        </w:rPr>
        <w:t>%。</w:t>
      </w:r>
    </w:p>
    <w:p>
      <w:pPr>
        <w:spacing w:line="460" w:lineRule="exact"/>
        <w:ind w:firstLine="420" w:firstLineChars="200"/>
        <w:rPr>
          <w:rFonts w:hint="eastAsia" w:ascii="宋体" w:hAnsi="宋体" w:cs="宋体"/>
          <w:color w:val="auto"/>
          <w:sz w:val="21"/>
          <w:szCs w:val="21"/>
          <w:highlight w:val="yellow"/>
        </w:rPr>
      </w:pPr>
      <w:r>
        <w:rPr>
          <w:rFonts w:hint="eastAsia" w:ascii="宋体" w:hAnsi="宋体" w:cs="宋体"/>
          <w:color w:val="auto"/>
          <w:sz w:val="21"/>
          <w:szCs w:val="21"/>
          <w:lang w:val="en-US" w:eastAsia="zh-CN"/>
        </w:rPr>
        <w:t>3</w:t>
      </w:r>
      <w:r>
        <w:rPr>
          <w:rFonts w:hint="eastAsia" w:ascii="宋体" w:hAnsi="宋体" w:cs="宋体"/>
          <w:color w:val="auto"/>
          <w:sz w:val="21"/>
          <w:szCs w:val="21"/>
        </w:rPr>
        <w:t>.中标供应商未开具合法有效的等额发票的，采购人有权不支付合同款。</w:t>
      </w:r>
    </w:p>
    <w:p>
      <w:pPr>
        <w:spacing w:line="460" w:lineRule="exact"/>
        <w:ind w:firstLine="420" w:firstLineChars="200"/>
        <w:rPr>
          <w:rFonts w:ascii="宋体" w:hAnsi="宋体"/>
          <w:b/>
          <w:bCs/>
          <w:sz w:val="21"/>
          <w:szCs w:val="21"/>
        </w:rPr>
      </w:pPr>
      <w:r>
        <w:rPr>
          <w:rFonts w:hint="eastAsia" w:ascii="宋体" w:hAnsi="宋体"/>
          <w:b/>
          <w:bCs/>
          <w:sz w:val="21"/>
          <w:szCs w:val="21"/>
        </w:rPr>
        <w:t>（五）履约保证金</w:t>
      </w:r>
    </w:p>
    <w:p>
      <w:pPr>
        <w:spacing w:line="460" w:lineRule="exact"/>
        <w:ind w:firstLine="420" w:firstLineChars="200"/>
        <w:rPr>
          <w:rFonts w:ascii="宋体" w:hAnsi="宋体"/>
          <w:sz w:val="21"/>
          <w:szCs w:val="21"/>
        </w:rPr>
      </w:pPr>
      <w:r>
        <w:rPr>
          <w:rFonts w:hint="eastAsia" w:ascii="宋体" w:hAnsi="宋体"/>
          <w:sz w:val="21"/>
          <w:szCs w:val="21"/>
        </w:rPr>
        <w:t>履约保证金金额：中标供应商按中标金额的5%向采购人支付履约保证金。（如中标供应商为中小微企业，按中标金额的2%），如中标供应商以保函形式提交的履约保证金，采购人不得拒收。</w:t>
      </w:r>
    </w:p>
    <w:p>
      <w:pPr>
        <w:spacing w:line="460" w:lineRule="exact"/>
        <w:ind w:firstLine="420" w:firstLineChars="200"/>
        <w:rPr>
          <w:rFonts w:ascii="宋体" w:hAnsi="宋体"/>
          <w:sz w:val="21"/>
          <w:szCs w:val="21"/>
        </w:rPr>
      </w:pPr>
      <w:r>
        <w:rPr>
          <w:rFonts w:hint="eastAsia" w:ascii="宋体" w:hAnsi="宋体"/>
          <w:sz w:val="21"/>
          <w:szCs w:val="21"/>
        </w:rPr>
        <w:t>备注：在签订合同之前，中标供应商需把履约保证金足额交到采购人指定账户。未提交履约保证金的，不予签订本合同。验收合格后，采购人应当按照合同约定的退还方式，由中标供应商提出书面申请后，在5个工作日内办理履约保证金退还手续。中标供应商在履行合同过程中，未能按照合同约定履行质量保证义务的（不可抗力除外），若因此给采购人造成损失的，应向采购人进行等额赔偿。</w:t>
      </w:r>
    </w:p>
    <w:p>
      <w:pPr>
        <w:spacing w:line="460" w:lineRule="exact"/>
        <w:ind w:firstLine="420" w:firstLineChars="200"/>
        <w:rPr>
          <w:rFonts w:ascii="宋体" w:hAnsi="宋体"/>
          <w:b/>
          <w:bCs/>
          <w:sz w:val="21"/>
          <w:szCs w:val="21"/>
        </w:rPr>
      </w:pPr>
      <w:r>
        <w:rPr>
          <w:rFonts w:hint="eastAsia" w:ascii="宋体" w:hAnsi="宋体"/>
          <w:b/>
          <w:bCs/>
          <w:sz w:val="21"/>
          <w:szCs w:val="21"/>
        </w:rPr>
        <w:t>（六）投标报价要求</w:t>
      </w:r>
    </w:p>
    <w:p>
      <w:pPr>
        <w:spacing w:line="460" w:lineRule="exact"/>
        <w:ind w:firstLine="420" w:firstLineChars="200"/>
        <w:rPr>
          <w:rFonts w:ascii="宋体" w:hAnsi="宋体"/>
          <w:sz w:val="21"/>
          <w:szCs w:val="21"/>
        </w:rPr>
      </w:pPr>
      <w:r>
        <w:rPr>
          <w:rFonts w:hint="eastAsia" w:ascii="宋体" w:hAnsi="宋体"/>
          <w:sz w:val="21"/>
          <w:szCs w:val="21"/>
        </w:rPr>
        <w:t>投标报价包含货物、货物标准附件、备品备件、专用工具、设备安装辅材、施工辅材、包装、运输、装卸、保险、连接医院信息系统接口费（如</w:t>
      </w:r>
      <w:r>
        <w:rPr>
          <w:rFonts w:hint="eastAsia" w:ascii="宋体" w:hAnsi="宋体"/>
          <w:sz w:val="21"/>
          <w:szCs w:val="21"/>
          <w:lang w:eastAsia="zh"/>
        </w:rPr>
        <w:t>HIS、PACS</w:t>
      </w:r>
      <w:r>
        <w:rPr>
          <w:rFonts w:hint="eastAsia" w:ascii="宋体" w:hAnsi="宋体"/>
          <w:sz w:val="21"/>
          <w:szCs w:val="21"/>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p>
    <w:p>
      <w:pPr>
        <w:spacing w:line="460" w:lineRule="exact"/>
        <w:ind w:firstLine="420" w:firstLineChars="200"/>
        <w:rPr>
          <w:rFonts w:ascii="宋体" w:hAnsi="宋体"/>
          <w:b/>
          <w:bCs/>
          <w:sz w:val="21"/>
          <w:szCs w:val="21"/>
        </w:rPr>
      </w:pPr>
      <w:r>
        <w:rPr>
          <w:rFonts w:hint="eastAsia" w:ascii="宋体" w:hAnsi="宋体"/>
          <w:b/>
          <w:bCs/>
          <w:sz w:val="21"/>
          <w:szCs w:val="21"/>
        </w:rPr>
        <w:t>（七）政策性加分条件</w:t>
      </w:r>
    </w:p>
    <w:p>
      <w:pPr>
        <w:spacing w:line="460" w:lineRule="exact"/>
        <w:ind w:firstLine="420" w:firstLineChars="200"/>
        <w:rPr>
          <w:rFonts w:ascii="宋体" w:hAnsi="宋体"/>
          <w:sz w:val="21"/>
          <w:szCs w:val="21"/>
        </w:rPr>
      </w:pPr>
      <w:r>
        <w:rPr>
          <w:rFonts w:hint="eastAsia" w:ascii="宋体" w:hAnsi="宋体"/>
          <w:sz w:val="21"/>
          <w:szCs w:val="21"/>
        </w:rPr>
        <w:t>符合节能环保等国家政策要求。</w:t>
      </w:r>
    </w:p>
    <w:p>
      <w:pPr>
        <w:spacing w:line="460" w:lineRule="exact"/>
        <w:ind w:firstLine="420" w:firstLineChars="200"/>
        <w:rPr>
          <w:rFonts w:ascii="宋体" w:hAnsi="宋体"/>
          <w:b/>
          <w:bCs/>
          <w:sz w:val="21"/>
          <w:szCs w:val="21"/>
        </w:rPr>
      </w:pPr>
      <w:r>
        <w:rPr>
          <w:rFonts w:hint="eastAsia" w:ascii="宋体" w:hAnsi="宋体"/>
          <w:b/>
          <w:bCs/>
          <w:sz w:val="21"/>
          <w:szCs w:val="21"/>
        </w:rPr>
        <w:t>（八）验收标准及验收方法</w:t>
      </w:r>
    </w:p>
    <w:p>
      <w:pPr>
        <w:spacing w:line="460" w:lineRule="exact"/>
        <w:ind w:firstLine="420" w:firstLineChars="200"/>
        <w:rPr>
          <w:rFonts w:ascii="宋体" w:hAnsi="宋体"/>
          <w:sz w:val="21"/>
          <w:szCs w:val="21"/>
        </w:rPr>
      </w:pPr>
      <w:r>
        <w:rPr>
          <w:rFonts w:hint="eastAsia" w:ascii="宋体" w:hAnsi="宋体"/>
          <w:sz w:val="21"/>
          <w:szCs w:val="21"/>
        </w:rPr>
        <w:t>1.中标供应商应将所提供货物的装箱清单、用户手册、原厂保修卡、随机资料、工具和备品、备件等交付给采购人，如有缺失应在采购人要求的期限内及时补齐，否则视为逾期交货。</w:t>
      </w:r>
    </w:p>
    <w:p>
      <w:pPr>
        <w:spacing w:line="460" w:lineRule="exact"/>
        <w:ind w:firstLine="420" w:firstLineChars="200"/>
        <w:rPr>
          <w:rFonts w:ascii="宋体" w:hAnsi="宋体"/>
          <w:sz w:val="21"/>
          <w:szCs w:val="21"/>
        </w:rPr>
      </w:pPr>
      <w:r>
        <w:rPr>
          <w:rFonts w:hint="eastAsia" w:ascii="宋体" w:hAnsi="宋体"/>
          <w:sz w:val="21"/>
          <w:szCs w:val="21"/>
        </w:rPr>
        <w:t>2.采购人将依据招标文件上的技术要求和国家有关质量标准对中标供应商提交的货物进行初步签收；中标供应商如提供不符合招标文件、投标文件和采购合同规定的货物，采购人有权不予签收，由此产生的一切损失均由中标供应商自行承担。</w:t>
      </w:r>
    </w:p>
    <w:p>
      <w:pPr>
        <w:spacing w:line="460" w:lineRule="exact"/>
        <w:ind w:firstLine="420" w:firstLineChars="200"/>
        <w:rPr>
          <w:rFonts w:ascii="宋体" w:hAnsi="宋体"/>
          <w:sz w:val="21"/>
          <w:szCs w:val="21"/>
        </w:rPr>
      </w:pPr>
      <w:r>
        <w:rPr>
          <w:rFonts w:hint="eastAsia" w:ascii="宋体" w:hAnsi="宋体"/>
          <w:sz w:val="21"/>
          <w:szCs w:val="21"/>
        </w:rPr>
        <w:t>3.中标供应商需承担供货时产品质量抽样检测的相关费用以及项目验收时发生的一切费用。</w:t>
      </w:r>
    </w:p>
    <w:p>
      <w:pPr>
        <w:spacing w:line="460" w:lineRule="exact"/>
        <w:ind w:firstLine="420" w:firstLineChars="200"/>
        <w:rPr>
          <w:rFonts w:ascii="宋体" w:hAnsi="宋体"/>
          <w:sz w:val="21"/>
          <w:szCs w:val="21"/>
        </w:rPr>
      </w:pPr>
      <w:r>
        <w:rPr>
          <w:rFonts w:hint="eastAsia" w:ascii="宋体" w:hAnsi="宋体"/>
          <w:sz w:val="21"/>
          <w:szCs w:val="21"/>
        </w:rPr>
        <w:t>4.安装合格后15日内提供安装调试报告与原厂技术规格书(或Datasheet)。 本条所有涉及的文件均提供纸质与电子档。</w:t>
      </w:r>
    </w:p>
    <w:p>
      <w:pPr>
        <w:spacing w:line="460" w:lineRule="exact"/>
        <w:ind w:firstLine="420" w:firstLineChars="200"/>
        <w:rPr>
          <w:rFonts w:ascii="宋体" w:hAnsi="宋体"/>
          <w:sz w:val="21"/>
          <w:szCs w:val="21"/>
        </w:rPr>
      </w:pPr>
      <w:r>
        <w:rPr>
          <w:rFonts w:hint="eastAsia" w:ascii="宋体" w:hAnsi="宋体"/>
          <w:sz w:val="21"/>
          <w:szCs w:val="21"/>
        </w:rPr>
        <w:t>5.当项目调试完成后，由中标供应商向采购人提出项目竣工测试申请，并于验收前向采购人提供一切有关技术文件、资料、图纸和培训相关记录等竣工材料，并在竣工前5个工作日通知采购人及有关部门准备验收。拟竣工项目的实施总体功能、性能符合采购人认可的技术设计方案及合同规定的，采购人在7个工作日内组织验收，并作出验收结果报告。供需双方签署项目终验验收证书并加盖公章，自正式交付使用之日起，开始计算质保期。</w:t>
      </w:r>
    </w:p>
    <w:p>
      <w:pPr>
        <w:spacing w:line="460" w:lineRule="exact"/>
        <w:ind w:firstLine="420" w:firstLineChars="200"/>
        <w:rPr>
          <w:rFonts w:ascii="宋体" w:hAnsi="宋体"/>
          <w:sz w:val="21"/>
          <w:szCs w:val="21"/>
        </w:rPr>
      </w:pPr>
      <w:r>
        <w:rPr>
          <w:rFonts w:hint="eastAsia" w:ascii="宋体" w:hAnsi="宋体"/>
          <w:sz w:val="21"/>
          <w:szCs w:val="21"/>
        </w:rPr>
        <w:t>6.采购人对验收有异议的，以书面形式向中标供应商提出，中标供应商应自收到采购人书面异议后5个工作日内及时予以解决，中标供应商不予答复或未予以实质解决的，视为认可采购人异议及处置意见。</w:t>
      </w:r>
    </w:p>
    <w:p>
      <w:pPr>
        <w:spacing w:line="460" w:lineRule="exact"/>
        <w:ind w:firstLine="420" w:firstLineChars="200"/>
        <w:rPr>
          <w:rFonts w:ascii="宋体" w:hAnsi="宋体"/>
          <w:sz w:val="21"/>
          <w:szCs w:val="21"/>
        </w:rPr>
      </w:pPr>
      <w:r>
        <w:rPr>
          <w:rFonts w:hint="eastAsia" w:ascii="宋体" w:hAnsi="宋体"/>
          <w:sz w:val="21"/>
          <w:szCs w:val="21"/>
        </w:rPr>
        <w:t>7.验收标准</w:t>
      </w:r>
    </w:p>
    <w:p>
      <w:pPr>
        <w:spacing w:line="460" w:lineRule="exact"/>
        <w:ind w:firstLine="420" w:firstLineChars="200"/>
        <w:rPr>
          <w:rFonts w:ascii="宋体" w:hAnsi="宋体"/>
          <w:sz w:val="21"/>
          <w:szCs w:val="21"/>
        </w:rPr>
      </w:pPr>
      <w:r>
        <w:rPr>
          <w:rFonts w:hint="eastAsia" w:ascii="宋体" w:hAnsi="宋体"/>
          <w:sz w:val="21"/>
          <w:szCs w:val="21"/>
        </w:rPr>
        <w:t>1)项目招标文件及中标供应商投标文件中的“技术响应表”,逐条验收；</w:t>
      </w:r>
    </w:p>
    <w:p>
      <w:pPr>
        <w:spacing w:line="460" w:lineRule="exact"/>
        <w:ind w:firstLine="420" w:firstLineChars="200"/>
        <w:rPr>
          <w:rFonts w:ascii="宋体" w:hAnsi="宋体"/>
          <w:sz w:val="21"/>
          <w:szCs w:val="21"/>
        </w:rPr>
      </w:pPr>
      <w:r>
        <w:rPr>
          <w:rFonts w:hint="eastAsia" w:ascii="宋体" w:hAnsi="宋体"/>
          <w:sz w:val="21"/>
          <w:szCs w:val="21"/>
        </w:rPr>
        <w:t>2)项目招标文件及中标供应商投标文件中的“商务响应表”,逐条验收；</w:t>
      </w:r>
    </w:p>
    <w:p>
      <w:pPr>
        <w:spacing w:line="460" w:lineRule="exact"/>
        <w:ind w:firstLine="420" w:firstLineChars="200"/>
        <w:rPr>
          <w:rFonts w:ascii="宋体" w:hAnsi="宋体"/>
          <w:sz w:val="21"/>
          <w:szCs w:val="21"/>
        </w:rPr>
      </w:pPr>
      <w:r>
        <w:rPr>
          <w:rFonts w:hint="eastAsia" w:ascii="宋体" w:hAnsi="宋体"/>
          <w:sz w:val="21"/>
          <w:szCs w:val="21"/>
        </w:rPr>
        <w:t>3)中标供应商投标文件中其他技术、服务、商务性的说明、承诺事项，逐条验收。</w:t>
      </w:r>
    </w:p>
    <w:p>
      <w:pPr>
        <w:spacing w:line="460" w:lineRule="exact"/>
        <w:ind w:firstLine="420" w:firstLineChars="200"/>
        <w:rPr>
          <w:rFonts w:ascii="宋体" w:hAnsi="宋体"/>
          <w:sz w:val="21"/>
          <w:szCs w:val="21"/>
        </w:rPr>
      </w:pPr>
      <w:r>
        <w:rPr>
          <w:rFonts w:hint="eastAsia" w:ascii="宋体" w:hAnsi="宋体"/>
          <w:sz w:val="21"/>
          <w:szCs w:val="21"/>
        </w:rPr>
        <w:t>4)国家相关法律、法规、标准和规范等。</w:t>
      </w:r>
    </w:p>
    <w:p>
      <w:pPr>
        <w:spacing w:line="460" w:lineRule="exact"/>
        <w:ind w:firstLine="420" w:firstLineChars="200"/>
        <w:rPr>
          <w:rFonts w:ascii="宋体" w:hAnsi="宋体"/>
          <w:sz w:val="21"/>
          <w:szCs w:val="21"/>
        </w:rPr>
      </w:pPr>
      <w:r>
        <w:rPr>
          <w:rFonts w:hint="eastAsia" w:ascii="宋体" w:hAnsi="宋体"/>
          <w:sz w:val="21"/>
          <w:szCs w:val="21"/>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60" w:lineRule="exact"/>
        <w:ind w:firstLine="420" w:firstLineChars="200"/>
        <w:rPr>
          <w:rFonts w:hint="eastAsia" w:ascii="宋体" w:hAnsi="宋体"/>
          <w:sz w:val="21"/>
          <w:szCs w:val="21"/>
        </w:rPr>
      </w:pPr>
      <w:r>
        <w:rPr>
          <w:rFonts w:hint="eastAsia" w:ascii="宋体" w:hAnsi="宋体"/>
          <w:sz w:val="21"/>
          <w:szCs w:val="21"/>
        </w:rPr>
        <w:t>8.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spacing w:line="460" w:lineRule="exact"/>
        <w:ind w:firstLine="420" w:firstLineChars="200"/>
        <w:rPr>
          <w:rFonts w:hint="eastAsia"/>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spacing w:line="460" w:lineRule="exact"/>
        <w:ind w:firstLine="420" w:firstLineChars="200"/>
        <w:rPr>
          <w:rFonts w:ascii="宋体" w:hAnsi="宋体"/>
          <w:b/>
          <w:bCs/>
          <w:sz w:val="21"/>
          <w:szCs w:val="21"/>
        </w:rPr>
      </w:pPr>
      <w:r>
        <w:rPr>
          <w:rFonts w:hint="eastAsia" w:ascii="宋体" w:hAnsi="宋体"/>
          <w:b/>
          <w:bCs/>
          <w:sz w:val="21"/>
          <w:szCs w:val="21"/>
        </w:rPr>
        <w:t>（九）进口产品说明</w:t>
      </w:r>
    </w:p>
    <w:p>
      <w:pPr>
        <w:spacing w:line="460" w:lineRule="exact"/>
        <w:ind w:firstLine="420" w:firstLineChars="200"/>
        <w:rPr>
          <w:rFonts w:ascii="宋体" w:hAnsi="宋体"/>
          <w:sz w:val="21"/>
          <w:szCs w:val="21"/>
        </w:rPr>
      </w:pPr>
      <w:r>
        <w:rPr>
          <w:rFonts w:hint="eastAsia" w:ascii="宋体" w:hAnsi="宋体"/>
          <w:sz w:val="21"/>
          <w:szCs w:val="21"/>
        </w:rPr>
        <w:t>本标项不接受进口设备参与投标。</w:t>
      </w:r>
    </w:p>
    <w:p>
      <w:pPr>
        <w:spacing w:line="460" w:lineRule="exact"/>
        <w:ind w:firstLine="420" w:firstLineChars="200"/>
        <w:rPr>
          <w:rFonts w:ascii="宋体" w:hAnsi="宋体"/>
          <w:b/>
          <w:bCs/>
          <w:sz w:val="21"/>
          <w:szCs w:val="21"/>
        </w:rPr>
      </w:pPr>
      <w:r>
        <w:rPr>
          <w:rFonts w:hint="eastAsia" w:ascii="宋体" w:hAnsi="宋体"/>
          <w:b/>
          <w:bCs/>
          <w:sz w:val="21"/>
          <w:szCs w:val="21"/>
        </w:rPr>
        <w:t>（十）规范标准</w:t>
      </w:r>
    </w:p>
    <w:p>
      <w:pPr>
        <w:spacing w:line="460" w:lineRule="exact"/>
        <w:ind w:firstLine="420" w:firstLineChars="200"/>
        <w:rPr>
          <w:rFonts w:ascii="宋体" w:hAnsi="宋体"/>
          <w:sz w:val="21"/>
          <w:szCs w:val="21"/>
        </w:rPr>
      </w:pPr>
      <w:r>
        <w:rPr>
          <w:rFonts w:hint="eastAsia" w:ascii="宋体" w:hAnsi="宋体"/>
          <w:sz w:val="21"/>
          <w:szCs w:val="21"/>
        </w:rPr>
        <w:t>执行现行的强制执行的国家、行业、地方标准。</w:t>
      </w:r>
    </w:p>
    <w:p>
      <w:pPr>
        <w:spacing w:line="460" w:lineRule="exact"/>
        <w:ind w:firstLine="420" w:firstLineChars="200"/>
        <w:rPr>
          <w:rFonts w:ascii="宋体" w:hAnsi="宋体"/>
          <w:b/>
          <w:bCs/>
          <w:sz w:val="21"/>
          <w:szCs w:val="21"/>
        </w:rPr>
      </w:pPr>
      <w:r>
        <w:rPr>
          <w:rFonts w:hint="eastAsia" w:ascii="宋体" w:hAnsi="宋体"/>
          <w:b/>
          <w:bCs/>
          <w:sz w:val="21"/>
          <w:szCs w:val="21"/>
        </w:rPr>
        <w:t>（十一）产品资料及说明文件</w:t>
      </w:r>
    </w:p>
    <w:p>
      <w:pPr>
        <w:spacing w:line="460" w:lineRule="exact"/>
        <w:ind w:firstLine="420" w:firstLineChars="200"/>
        <w:rPr>
          <w:rFonts w:ascii="宋体" w:hAnsi="宋体"/>
          <w:sz w:val="21"/>
          <w:szCs w:val="21"/>
        </w:rPr>
      </w:pPr>
      <w:r>
        <w:rPr>
          <w:rFonts w:hint="eastAsia" w:ascii="宋体" w:hAnsi="宋体"/>
          <w:sz w:val="21"/>
          <w:szCs w:val="21"/>
        </w:rPr>
        <w:t>投标文件中提供投标产品对外公开的产品彩页或说明书（体现技术参数，可以是从生产厂家网页下载的PDF或HTM文件或在</w:t>
      </w:r>
      <w:r>
        <w:rPr>
          <w:rFonts w:hint="eastAsia" w:ascii="宋体" w:hAnsi="宋体"/>
          <w:sz w:val="21"/>
          <w:szCs w:val="21"/>
          <w:lang w:eastAsia="zh"/>
        </w:rPr>
        <w:t>药品监督管理</w:t>
      </w:r>
      <w:r>
        <w:rPr>
          <w:rFonts w:hint="eastAsia" w:ascii="宋体" w:hAnsi="宋体"/>
          <w:sz w:val="21"/>
          <w:szCs w:val="21"/>
        </w:rPr>
        <w:t>部门备案的技术参数或检测报告或生产厂家盖章的技术参数证明材料），以供评标时核对。当投标文件提供的仪器性能参数与该仪器生产商提供的性能参数不符合时，以后者为准。</w:t>
      </w:r>
    </w:p>
    <w:p>
      <w:pPr>
        <w:spacing w:line="460" w:lineRule="exact"/>
        <w:ind w:firstLine="420" w:firstLineChars="200"/>
        <w:rPr>
          <w:rFonts w:ascii="宋体" w:hAnsi="宋体"/>
          <w:b/>
          <w:bCs/>
          <w:sz w:val="21"/>
          <w:szCs w:val="21"/>
        </w:rPr>
      </w:pPr>
      <w:r>
        <w:rPr>
          <w:rFonts w:hint="eastAsia" w:ascii="宋体" w:hAnsi="宋体"/>
          <w:b/>
          <w:bCs/>
          <w:sz w:val="21"/>
          <w:szCs w:val="21"/>
        </w:rPr>
        <w:t>（十二）采购预算价及最高限价</w:t>
      </w:r>
    </w:p>
    <w:p>
      <w:pPr>
        <w:spacing w:line="460" w:lineRule="exact"/>
        <w:ind w:firstLine="420" w:firstLineChars="200"/>
        <w:rPr>
          <w:rFonts w:ascii="宋体" w:hAnsi="宋体"/>
          <w:sz w:val="21"/>
          <w:szCs w:val="21"/>
        </w:rPr>
      </w:pPr>
      <w:r>
        <w:rPr>
          <w:rFonts w:hint="eastAsia" w:ascii="宋体" w:hAnsi="宋体"/>
          <w:sz w:val="21"/>
          <w:szCs w:val="21"/>
        </w:rPr>
        <w:t>投标报价超采购预算（含单项采购预算，如有）及最高限价（含单项最高限价，如有）的投标无效。</w:t>
      </w:r>
    </w:p>
    <w:p>
      <w:pPr>
        <w:spacing w:line="460" w:lineRule="exact"/>
        <w:ind w:firstLine="420" w:firstLineChars="200"/>
        <w:rPr>
          <w:rFonts w:ascii="宋体" w:hAnsi="宋体"/>
          <w:b/>
          <w:bCs/>
          <w:sz w:val="21"/>
          <w:szCs w:val="21"/>
        </w:rPr>
      </w:pPr>
      <w:r>
        <w:rPr>
          <w:rFonts w:hint="eastAsia" w:ascii="宋体" w:hAnsi="宋体"/>
          <w:b/>
          <w:bCs/>
          <w:sz w:val="21"/>
          <w:szCs w:val="21"/>
        </w:rPr>
        <w:t>（十三）医疗器械注册或备案要求</w:t>
      </w:r>
    </w:p>
    <w:p>
      <w:pPr>
        <w:spacing w:line="460" w:lineRule="exact"/>
        <w:ind w:firstLine="420" w:firstLineChars="200"/>
        <w:rPr>
          <w:rFonts w:ascii="宋体" w:hAnsi="宋体"/>
          <w:sz w:val="21"/>
          <w:szCs w:val="21"/>
        </w:rPr>
      </w:pPr>
      <w:r>
        <w:rPr>
          <w:rFonts w:hint="eastAsia" w:ascii="宋体" w:hAnsi="宋体"/>
          <w:sz w:val="21"/>
          <w:szCs w:val="21"/>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pPr>
        <w:spacing w:line="460" w:lineRule="exact"/>
        <w:ind w:firstLine="420" w:firstLineChars="200"/>
        <w:rPr>
          <w:rFonts w:ascii="宋体" w:hAnsi="宋体"/>
          <w:b/>
          <w:bCs/>
          <w:sz w:val="21"/>
          <w:szCs w:val="21"/>
        </w:rPr>
      </w:pPr>
      <w:r>
        <w:rPr>
          <w:rFonts w:hint="eastAsia" w:ascii="宋体" w:hAnsi="宋体"/>
          <w:b/>
          <w:bCs/>
          <w:sz w:val="21"/>
          <w:szCs w:val="21"/>
        </w:rPr>
        <w:t>（十四）其它</w:t>
      </w:r>
    </w:p>
    <w:p>
      <w:pPr>
        <w:spacing w:line="460" w:lineRule="exact"/>
        <w:ind w:firstLine="420" w:firstLineChars="200"/>
        <w:rPr>
          <w:rFonts w:ascii="宋体" w:hAnsi="宋体"/>
          <w:sz w:val="21"/>
          <w:szCs w:val="21"/>
        </w:rPr>
      </w:pPr>
      <w:r>
        <w:rPr>
          <w:rFonts w:hint="eastAsia" w:ascii="宋体" w:hAnsi="宋体"/>
          <w:sz w:val="21"/>
          <w:szCs w:val="21"/>
        </w:rPr>
        <w:t>投标人根据自身情况提供项目实施方案，内容包括但不限于：</w:t>
      </w:r>
    </w:p>
    <w:p>
      <w:pPr>
        <w:spacing w:line="460" w:lineRule="exact"/>
        <w:ind w:firstLine="420" w:firstLineChars="200"/>
        <w:rPr>
          <w:rFonts w:ascii="宋体" w:hAnsi="宋体"/>
          <w:sz w:val="21"/>
          <w:szCs w:val="21"/>
        </w:rPr>
      </w:pPr>
      <w:r>
        <w:rPr>
          <w:rFonts w:hint="eastAsia" w:ascii="宋体" w:hAnsi="宋体"/>
          <w:sz w:val="21"/>
          <w:szCs w:val="21"/>
        </w:rPr>
        <w:t>1.技术及项目实施方案（包含但不限于管理措施、具体实施流程、进度安排、质量保证措施、有利于采购项目实施的内容或合理性建议的等）；</w:t>
      </w:r>
    </w:p>
    <w:p>
      <w:pPr>
        <w:spacing w:line="460" w:lineRule="exact"/>
        <w:ind w:firstLine="420" w:firstLineChars="200"/>
        <w:rPr>
          <w:rFonts w:ascii="宋体" w:hAnsi="宋体"/>
          <w:sz w:val="21"/>
          <w:szCs w:val="21"/>
        </w:rPr>
      </w:pPr>
      <w:r>
        <w:rPr>
          <w:rFonts w:hint="eastAsia" w:ascii="宋体" w:hAnsi="宋体"/>
          <w:sz w:val="21"/>
          <w:szCs w:val="21"/>
        </w:rPr>
        <w:t>2.技术人员方案（包含但不限于技术人员投入计划，有技术人员在安装调试过程提供技术支持和协助计划，拟派有资质技术人员完成实施方案，有利于采购项目实施的内容或合理性建议的）；</w:t>
      </w:r>
    </w:p>
    <w:p>
      <w:pPr>
        <w:spacing w:line="460" w:lineRule="exact"/>
        <w:ind w:firstLine="420" w:firstLineChars="200"/>
        <w:rPr>
          <w:rFonts w:hint="eastAsia" w:ascii="宋体" w:hAnsi="宋体" w:eastAsia="宋体"/>
          <w:sz w:val="21"/>
          <w:szCs w:val="21"/>
          <w:lang w:eastAsia="zh-CN"/>
        </w:rPr>
      </w:pPr>
      <w:r>
        <w:rPr>
          <w:rFonts w:hint="eastAsia" w:ascii="宋体" w:hAnsi="宋体"/>
          <w:sz w:val="21"/>
          <w:szCs w:val="21"/>
        </w:rPr>
        <w:t>3.培训计划（包括但不限于：培训方式、培训次数、人数、课程内容及师资等）</w:t>
      </w:r>
      <w:r>
        <w:rPr>
          <w:rFonts w:hint="eastAsia" w:ascii="宋体" w:hAnsi="宋体"/>
          <w:sz w:val="21"/>
          <w:szCs w:val="21"/>
          <w:lang w:eastAsia="zh-CN"/>
        </w:rPr>
        <w:t>；</w:t>
      </w:r>
    </w:p>
    <w:p>
      <w:pPr>
        <w:spacing w:line="460" w:lineRule="exact"/>
        <w:ind w:firstLine="420" w:firstLineChars="200"/>
        <w:rPr>
          <w:rFonts w:hint="eastAsia" w:ascii="宋体" w:hAnsi="宋体"/>
          <w:sz w:val="21"/>
          <w:szCs w:val="21"/>
        </w:rPr>
      </w:pPr>
      <w:r>
        <w:rPr>
          <w:rFonts w:hint="eastAsia" w:ascii="宋体" w:hAnsi="宋体"/>
          <w:sz w:val="21"/>
          <w:szCs w:val="21"/>
        </w:rPr>
        <w:t>4.生产厂家售后服务承诺书等。</w:t>
      </w:r>
    </w:p>
    <w:p>
      <w:pPr>
        <w:pStyle w:val="71"/>
        <w:rPr>
          <w:rFonts w:hint="eastAsia" w:ascii="宋体" w:hAnsi="宋体"/>
          <w:sz w:val="21"/>
          <w:szCs w:val="21"/>
        </w:rPr>
      </w:pPr>
    </w:p>
    <w:p>
      <w:pPr>
        <w:pStyle w:val="71"/>
        <w:ind w:firstLine="420" w:firstLineChars="200"/>
        <w:rPr>
          <w:rFonts w:hint="default" w:ascii="宋体" w:hAnsi="宋体"/>
          <w:sz w:val="21"/>
          <w:szCs w:val="21"/>
          <w:lang w:val="en-US"/>
        </w:rPr>
      </w:pPr>
      <w:r>
        <w:rPr>
          <w:rFonts w:hint="eastAsia" w:ascii="宋体" w:hAnsi="宋体" w:eastAsia="宋体" w:cs="Times New Roman"/>
          <w:b/>
          <w:bCs/>
          <w:color w:val="auto"/>
          <w:kern w:val="2"/>
          <w:sz w:val="21"/>
          <w:szCs w:val="21"/>
          <w:lang w:eastAsia="zh-CN"/>
        </w:rPr>
        <w:t>（十五）</w:t>
      </w:r>
      <w:r>
        <w:rPr>
          <w:rFonts w:hint="eastAsia" w:hAnsi="宋体"/>
          <w:b/>
          <w:bCs/>
          <w:sz w:val="21"/>
          <w:szCs w:val="21"/>
          <w:lang w:eastAsia="zh-CN"/>
        </w:rPr>
        <w:t>核心产品：</w:t>
      </w:r>
      <w:r>
        <w:rPr>
          <w:rFonts w:hint="eastAsia" w:ascii="宋体" w:hAnsi="宋体" w:cs="宋体"/>
          <w:b/>
          <w:bCs/>
          <w:sz w:val="21"/>
          <w:szCs w:val="21"/>
        </w:rPr>
        <w:t>X射线计算机体层摄影设备</w:t>
      </w:r>
      <w:r>
        <w:rPr>
          <w:rFonts w:hint="eastAsia" w:ascii="宋体" w:hAnsi="宋体" w:cs="宋体"/>
          <w:b/>
          <w:bCs/>
          <w:sz w:val="21"/>
          <w:szCs w:val="21"/>
          <w:lang w:eastAsia="zh-CN"/>
        </w:rPr>
        <w:t>（高端）</w:t>
      </w:r>
      <w:r>
        <w:rPr>
          <w:rFonts w:hint="eastAsia" w:hAnsi="宋体" w:cs="宋体"/>
          <w:b w:val="0"/>
          <w:bCs w:val="0"/>
          <w:sz w:val="21"/>
          <w:szCs w:val="21"/>
          <w:lang w:eastAsia="zh-CN"/>
        </w:rPr>
        <w:t>。</w:t>
      </w:r>
      <w:r>
        <w:rPr>
          <w:rFonts w:hint="eastAsia" w:hAnsi="宋体" w:cs="宋体"/>
          <w:b w:val="0"/>
          <w:bCs w:val="0"/>
          <w:sz w:val="21"/>
          <w:szCs w:val="21"/>
          <w:lang w:val="en-US" w:eastAsia="zh-CN"/>
        </w:rPr>
        <w:t xml:space="preserve"> </w:t>
      </w:r>
    </w:p>
    <w:p>
      <w:pPr>
        <w:pStyle w:val="71"/>
        <w:ind w:firstLine="420" w:firstLineChars="200"/>
        <w:rPr>
          <w:rStyle w:val="191"/>
          <w:rFonts w:ascii="宋体" w:hAnsi="宋体"/>
          <w:b/>
          <w:bCs/>
          <w:color w:val="auto"/>
          <w:kern w:val="2"/>
          <w:sz w:val="21"/>
          <w:szCs w:val="21"/>
          <w:u w:val="none"/>
        </w:rPr>
      </w:pPr>
    </w:p>
    <w:p>
      <w:pPr>
        <w:numPr>
          <w:ilvl w:val="0"/>
          <w:numId w:val="4"/>
        </w:numPr>
        <w:spacing w:line="400" w:lineRule="exact"/>
        <w:ind w:firstLine="420" w:firstLineChars="200"/>
        <w:rPr>
          <w:rStyle w:val="191"/>
          <w:rFonts w:hint="eastAsia" w:ascii="宋体" w:hAnsi="宋体"/>
          <w:b/>
          <w:bCs/>
          <w:color w:val="auto"/>
          <w:szCs w:val="21"/>
          <w:u w:val="none"/>
          <w:lang w:eastAsia="zh-CN"/>
        </w:rPr>
      </w:pPr>
      <w:r>
        <w:rPr>
          <w:rStyle w:val="191"/>
          <w:rFonts w:hint="eastAsia" w:ascii="宋体" w:hAnsi="宋体"/>
          <w:b/>
          <w:bCs/>
          <w:color w:val="auto"/>
          <w:szCs w:val="21"/>
          <w:u w:val="none"/>
          <w:lang w:eastAsia="zh-CN"/>
        </w:rPr>
        <w:t>采购人信息</w:t>
      </w:r>
    </w:p>
    <w:tbl>
      <w:tblPr>
        <w:tblStyle w:val="54"/>
        <w:tblpPr w:leftFromText="180" w:rightFromText="180" w:vertAnchor="text" w:horzAnchor="page" w:tblpX="1847" w:tblpY="429"/>
        <w:tblOverlap w:val="never"/>
        <w:tblW w:w="5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165"/>
        <w:gridCol w:w="848"/>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序号</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lang w:eastAsia="zh-CN"/>
              </w:rPr>
              <w:t>采购人</w:t>
            </w:r>
            <w:r>
              <w:rPr>
                <w:rFonts w:hint="eastAsia" w:ascii="仿宋" w:hAnsi="仿宋" w:eastAsia="仿宋" w:cs="仿宋"/>
                <w:b/>
                <w:kern w:val="0"/>
                <w:sz w:val="24"/>
                <w:szCs w:val="24"/>
                <w:highlight w:val="none"/>
              </w:rPr>
              <w:t>名称</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数量</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rPr>
              <w:t>1</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cs="宋体"/>
                <w:sz w:val="21"/>
                <w:szCs w:val="21"/>
              </w:rPr>
              <w:t>广西壮族自治区人民医院</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rPr>
              <w:t>1</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eastAsia="zh-CN"/>
              </w:rPr>
            </w:pPr>
            <w:r>
              <w:rPr>
                <w:rFonts w:hint="eastAsia" w:ascii="仿宋" w:hAnsi="仿宋" w:eastAsia="仿宋" w:cs="仿宋"/>
                <w:b w:val="0"/>
                <w:bCs/>
                <w:kern w:val="0"/>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2</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仿宋" w:hAnsi="仿宋" w:eastAsia="仿宋" w:cs="仿宋"/>
                <w:b w:val="0"/>
                <w:bCs/>
                <w:kern w:val="0"/>
                <w:sz w:val="24"/>
                <w:szCs w:val="24"/>
                <w:highlight w:val="none"/>
                <w:lang w:val="en-US" w:eastAsia="zh-CN"/>
              </w:rPr>
            </w:pPr>
            <w:r>
              <w:rPr>
                <w:rFonts w:hint="eastAsia" w:cs="宋体"/>
                <w:sz w:val="21"/>
                <w:szCs w:val="21"/>
              </w:rPr>
              <w:t>广西中医药大学附属瑞康医院</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rPr>
              <w:t>2</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3</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cs="宋体"/>
                <w:sz w:val="21"/>
                <w:szCs w:val="21"/>
              </w:rPr>
              <w:t>广西壮族自治区江滨医院</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rPr>
              <w:t>1</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4</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cs="宋体"/>
                <w:sz w:val="21"/>
                <w:szCs w:val="21"/>
              </w:rPr>
              <w:t>崇左市人民医院</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1</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5</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cs="宋体"/>
                <w:sz w:val="21"/>
                <w:szCs w:val="21"/>
              </w:rPr>
              <w:t>玉林市第一人民医院</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1</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6</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cs="宋体"/>
                <w:sz w:val="21"/>
                <w:szCs w:val="21"/>
              </w:rPr>
              <w:t>右江民族医学院附属医院</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1</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7</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cs="宋体"/>
                <w:sz w:val="21"/>
                <w:szCs w:val="21"/>
              </w:rPr>
              <w:t>来宾市人民医院</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1</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8</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cs="宋体"/>
                <w:sz w:val="21"/>
                <w:szCs w:val="21"/>
              </w:rPr>
              <w:t>贺州市人民医院</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1</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9</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cs="宋体"/>
                <w:sz w:val="21"/>
                <w:szCs w:val="21"/>
              </w:rPr>
              <w:t>浦北县人民医院</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1</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10</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cs="宋体"/>
                <w:sz w:val="21"/>
                <w:szCs w:val="21"/>
              </w:rPr>
            </w:pPr>
            <w:r>
              <w:rPr>
                <w:rFonts w:hint="eastAsia" w:cs="宋体"/>
                <w:sz w:val="21"/>
                <w:szCs w:val="21"/>
              </w:rPr>
              <w:t>横州市人民医院</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1</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台</w:t>
            </w:r>
          </w:p>
        </w:tc>
      </w:tr>
    </w:tbl>
    <w:p>
      <w:pPr>
        <w:numPr>
          <w:ilvl w:val="-1"/>
          <w:numId w:val="0"/>
        </w:numPr>
        <w:spacing w:line="400" w:lineRule="exact"/>
        <w:ind w:firstLine="420" w:firstLineChars="200"/>
        <w:rPr>
          <w:rFonts w:hint="eastAsia" w:ascii="宋体" w:hAnsi="宋体" w:eastAsia="宋体" w:cs="宋体"/>
          <w:b/>
          <w:bCs/>
          <w:szCs w:val="21"/>
          <w:lang w:eastAsia="zh-CN"/>
        </w:rPr>
      </w:pPr>
      <w:r>
        <w:rPr>
          <w:rStyle w:val="191"/>
          <w:rFonts w:hint="eastAsia" w:ascii="宋体" w:hAnsi="宋体"/>
          <w:b/>
          <w:bCs/>
          <w:color w:val="auto"/>
          <w:szCs w:val="21"/>
          <w:u w:val="none"/>
        </w:rPr>
        <w:br w:type="page"/>
      </w:r>
      <w:r>
        <w:rPr>
          <w:rStyle w:val="191"/>
          <w:rFonts w:hint="eastAsia" w:ascii="宋体" w:hAnsi="宋体"/>
          <w:b/>
          <w:bCs/>
          <w:color w:val="auto"/>
          <w:szCs w:val="21"/>
          <w:u w:val="none"/>
        </w:rPr>
        <w:t>分标2：</w:t>
      </w:r>
      <w:r>
        <w:rPr>
          <w:rFonts w:hint="eastAsia" w:ascii="宋体" w:hAnsi="宋体" w:cs="宋体"/>
          <w:b/>
          <w:bCs/>
          <w:szCs w:val="21"/>
        </w:rPr>
        <w:t>X射线计算机体层摄影设备</w:t>
      </w:r>
      <w:r>
        <w:rPr>
          <w:rFonts w:hint="eastAsia" w:ascii="宋体" w:hAnsi="宋体" w:cs="宋体"/>
          <w:b/>
          <w:bCs/>
          <w:szCs w:val="21"/>
          <w:lang w:eastAsia="zh-CN"/>
        </w:rPr>
        <w:t>（中端）</w:t>
      </w:r>
    </w:p>
    <w:p>
      <w:pPr>
        <w:spacing w:line="400" w:lineRule="exact"/>
        <w:ind w:firstLine="420" w:firstLineChars="200"/>
        <w:rPr>
          <w:rFonts w:hint="eastAsia"/>
          <w:color w:val="auto"/>
          <w:lang w:eastAsia="zh-CN"/>
        </w:rPr>
      </w:pPr>
      <w:r>
        <w:rPr>
          <w:rFonts w:hint="eastAsia"/>
          <w:color w:val="auto"/>
          <w:lang w:eastAsia="zh-CN"/>
        </w:rPr>
        <w:t>采购预算：</w:t>
      </w:r>
      <w:r>
        <w:rPr>
          <w:rFonts w:hint="eastAsia"/>
          <w:color w:val="auto"/>
          <w:lang w:val="en-US" w:eastAsia="zh"/>
        </w:rPr>
        <w:t>1200</w:t>
      </w:r>
      <w:r>
        <w:rPr>
          <w:rFonts w:hint="eastAsia"/>
          <w:color w:val="auto"/>
          <w:lang w:eastAsia="zh-CN"/>
        </w:rPr>
        <w:t>万元</w:t>
      </w:r>
    </w:p>
    <w:p>
      <w:pPr>
        <w:spacing w:line="400" w:lineRule="exact"/>
        <w:ind w:firstLine="420" w:firstLineChars="200"/>
        <w:rPr>
          <w:rFonts w:hint="eastAsia"/>
          <w:color w:val="auto"/>
        </w:rPr>
      </w:pPr>
      <w:r>
        <w:rPr>
          <w:rFonts w:hint="eastAsia"/>
          <w:color w:val="auto"/>
          <w:lang w:eastAsia="zh-CN"/>
        </w:rPr>
        <w:t>最高限价：</w:t>
      </w:r>
      <w:r>
        <w:rPr>
          <w:rFonts w:hint="eastAsia" w:cs="Times New Roman"/>
          <w:color w:val="auto"/>
          <w:sz w:val="21"/>
          <w:szCs w:val="24"/>
          <w:shd w:val="clear"/>
        </w:rPr>
        <w:t>1</w:t>
      </w:r>
      <w:r>
        <w:rPr>
          <w:rFonts w:hint="eastAsia" w:cs="Times New Roman"/>
          <w:color w:val="auto"/>
          <w:sz w:val="21"/>
          <w:szCs w:val="24"/>
          <w:shd w:val="clear"/>
          <w:lang w:val="en-US" w:eastAsia="zh-CN"/>
        </w:rPr>
        <w:t>200</w:t>
      </w:r>
      <w:r>
        <w:rPr>
          <w:rFonts w:hint="eastAsia"/>
          <w:color w:val="auto"/>
          <w:lang w:eastAsia="zh-CN"/>
        </w:rPr>
        <w:t>万元（</w:t>
      </w:r>
      <w:r>
        <w:rPr>
          <w:rFonts w:hint="eastAsia"/>
          <w:color w:val="auto"/>
          <w:u w:val="none"/>
          <w:lang w:val="en-US" w:eastAsia="zh"/>
        </w:rPr>
        <w:t>1200</w:t>
      </w:r>
      <w:r>
        <w:rPr>
          <w:rFonts w:hint="eastAsia"/>
          <w:color w:val="auto"/>
          <w:u w:val="none"/>
          <w:lang w:eastAsia="zh-CN"/>
        </w:rPr>
        <w:t>万元/台</w:t>
      </w:r>
      <w:r>
        <w:rPr>
          <w:rFonts w:hint="eastAsia"/>
          <w:color w:val="auto"/>
          <w:lang w:eastAsia="zh-CN"/>
        </w:rPr>
        <w:t>）</w:t>
      </w:r>
    </w:p>
    <w:p>
      <w:pPr>
        <w:ind w:firstLine="420"/>
        <w:rPr>
          <w:rFonts w:hint="eastAsia" w:ascii="宋体" w:hAnsi="宋体" w:cs="宋体"/>
          <w:szCs w:val="21"/>
        </w:rPr>
      </w:pPr>
    </w:p>
    <w:p>
      <w:pPr>
        <w:ind w:firstLine="420"/>
        <w:rPr>
          <w:rFonts w:hint="eastAsia" w:ascii="宋体" w:hAnsi="宋体" w:cs="宋体"/>
          <w:b w:val="0"/>
          <w:bCs w:val="0"/>
          <w:szCs w:val="21"/>
          <w:u w:val="none"/>
        </w:rPr>
      </w:pPr>
      <w:r>
        <w:rPr>
          <w:rFonts w:hint="eastAsia" w:ascii="宋体" w:hAnsi="宋体" w:cs="宋体"/>
          <w:szCs w:val="21"/>
        </w:rPr>
        <w:t>一、</w:t>
      </w:r>
      <w:r>
        <w:rPr>
          <w:rStyle w:val="191"/>
          <w:rFonts w:hint="eastAsia" w:ascii="宋体" w:hAnsi="宋体"/>
          <w:b w:val="0"/>
          <w:bCs w:val="0"/>
          <w:color w:val="auto"/>
          <w:szCs w:val="21"/>
          <w:u w:val="none"/>
        </w:rPr>
        <w:t>技术参数及性能（配置）要求</w:t>
      </w:r>
    </w:p>
    <w:tbl>
      <w:tblPr>
        <w:tblStyle w:val="54"/>
        <w:tblpPr w:leftFromText="180" w:rightFromText="180" w:vertAnchor="text" w:horzAnchor="page" w:tblpX="1033" w:tblpY="224"/>
        <w:tblOverlap w:val="never"/>
        <w:tblW w:w="51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080"/>
        <w:gridCol w:w="935"/>
        <w:gridCol w:w="939"/>
        <w:gridCol w:w="6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326" w:type="pct"/>
            <w:vAlign w:val="center"/>
          </w:tcPr>
          <w:p>
            <w:pPr>
              <w:tabs>
                <w:tab w:val="left" w:pos="180"/>
                <w:tab w:val="left" w:pos="1620"/>
              </w:tabs>
              <w:jc w:val="center"/>
              <w:rPr>
                <w:rFonts w:ascii="宋体" w:hAnsi="宋体" w:cs="宋体"/>
                <w:szCs w:val="21"/>
              </w:rPr>
            </w:pPr>
            <w:r>
              <w:rPr>
                <w:rFonts w:hint="eastAsia" w:ascii="宋体" w:hAnsi="宋体" w:cs="宋体"/>
                <w:szCs w:val="21"/>
              </w:rPr>
              <w:t>序号</w:t>
            </w:r>
          </w:p>
        </w:tc>
        <w:tc>
          <w:tcPr>
            <w:tcW w:w="535" w:type="pct"/>
            <w:vAlign w:val="center"/>
          </w:tcPr>
          <w:p>
            <w:pPr>
              <w:tabs>
                <w:tab w:val="left" w:pos="180"/>
                <w:tab w:val="left" w:pos="1620"/>
              </w:tabs>
              <w:jc w:val="center"/>
              <w:rPr>
                <w:rFonts w:ascii="宋体" w:hAnsi="宋体" w:cs="宋体"/>
                <w:szCs w:val="21"/>
              </w:rPr>
            </w:pPr>
            <w:r>
              <w:rPr>
                <w:rFonts w:hint="eastAsia" w:ascii="宋体" w:hAnsi="宋体" w:cs="宋体"/>
                <w:szCs w:val="21"/>
              </w:rPr>
              <w:t>货物名称</w:t>
            </w:r>
          </w:p>
        </w:tc>
        <w:tc>
          <w:tcPr>
            <w:tcW w:w="463" w:type="pct"/>
            <w:vAlign w:val="center"/>
          </w:tcPr>
          <w:p>
            <w:pPr>
              <w:tabs>
                <w:tab w:val="left" w:pos="180"/>
                <w:tab w:val="left" w:pos="1620"/>
              </w:tabs>
              <w:jc w:val="center"/>
              <w:rPr>
                <w:rFonts w:ascii="宋体" w:hAnsi="宋体" w:cs="宋体"/>
                <w:szCs w:val="21"/>
              </w:rPr>
            </w:pPr>
            <w:r>
              <w:rPr>
                <w:rFonts w:hint="eastAsia" w:ascii="宋体" w:hAnsi="宋体" w:cs="宋体"/>
                <w:szCs w:val="21"/>
              </w:rPr>
              <w:t>数量</w:t>
            </w:r>
          </w:p>
        </w:tc>
        <w:tc>
          <w:tcPr>
            <w:tcW w:w="465" w:type="pct"/>
            <w:vAlign w:val="center"/>
          </w:tcPr>
          <w:p>
            <w:pPr>
              <w:tabs>
                <w:tab w:val="left" w:pos="180"/>
                <w:tab w:val="left" w:pos="1620"/>
              </w:tabs>
              <w:jc w:val="center"/>
              <w:rPr>
                <w:rFonts w:ascii="宋体" w:hAnsi="宋体" w:cs="宋体"/>
                <w:szCs w:val="21"/>
              </w:rPr>
            </w:pPr>
            <w:r>
              <w:rPr>
                <w:rFonts w:hint="eastAsia" w:ascii="宋体" w:hAnsi="宋体" w:cs="宋体"/>
                <w:szCs w:val="21"/>
              </w:rPr>
              <w:t>单位</w:t>
            </w:r>
          </w:p>
        </w:tc>
        <w:tc>
          <w:tcPr>
            <w:tcW w:w="3210" w:type="pct"/>
            <w:vAlign w:val="center"/>
          </w:tcPr>
          <w:p>
            <w:pPr>
              <w:tabs>
                <w:tab w:val="left" w:pos="180"/>
                <w:tab w:val="left" w:pos="1620"/>
              </w:tabs>
              <w:jc w:val="center"/>
              <w:rPr>
                <w:rFonts w:ascii="宋体" w:hAnsi="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326" w:type="pct"/>
            <w:vAlign w:val="center"/>
          </w:tcPr>
          <w:p>
            <w:pPr>
              <w:tabs>
                <w:tab w:val="left" w:pos="180"/>
                <w:tab w:val="left" w:pos="1620"/>
              </w:tabs>
              <w:jc w:val="center"/>
              <w:rPr>
                <w:rFonts w:ascii="宋体" w:hAnsi="宋体" w:cs="宋体"/>
                <w:szCs w:val="21"/>
              </w:rPr>
            </w:pPr>
            <w:r>
              <w:rPr>
                <w:rFonts w:hint="eastAsia" w:ascii="宋体" w:hAnsi="宋体" w:cs="宋体"/>
                <w:szCs w:val="21"/>
              </w:rPr>
              <w:t>1</w:t>
            </w:r>
          </w:p>
        </w:tc>
        <w:tc>
          <w:tcPr>
            <w:tcW w:w="535" w:type="pct"/>
            <w:vAlign w:val="center"/>
          </w:tcPr>
          <w:p>
            <w:pPr>
              <w:snapToGrid w:val="0"/>
              <w:jc w:val="center"/>
              <w:rPr>
                <w:rFonts w:ascii="宋体" w:hAnsi="宋体" w:cs="宋体"/>
                <w:szCs w:val="21"/>
              </w:rPr>
            </w:pPr>
            <w:r>
              <w:rPr>
                <w:rFonts w:hint="eastAsia" w:ascii="宋体" w:hAnsi="宋体" w:cs="宋体"/>
                <w:b/>
                <w:bCs/>
                <w:szCs w:val="21"/>
              </w:rPr>
              <w:t>X射线计算机体层摄影设备</w:t>
            </w:r>
            <w:r>
              <w:rPr>
                <w:rFonts w:hint="eastAsia" w:ascii="宋体" w:hAnsi="宋体" w:cs="宋体"/>
                <w:b/>
                <w:bCs/>
                <w:szCs w:val="21"/>
                <w:lang w:eastAsia="zh-CN"/>
              </w:rPr>
              <w:t>（中端）</w:t>
            </w:r>
          </w:p>
        </w:tc>
        <w:tc>
          <w:tcPr>
            <w:tcW w:w="463" w:type="pct"/>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465"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cs="宋体"/>
                <w:sz w:val="21"/>
                <w:szCs w:val="21"/>
                <w:lang w:eastAsia="zh-CN"/>
              </w:rPr>
              <w:t>台</w:t>
            </w:r>
          </w:p>
        </w:tc>
        <w:tc>
          <w:tcPr>
            <w:tcW w:w="3210" w:type="pct"/>
            <w:vAlign w:val="center"/>
          </w:tcPr>
          <w:p>
            <w:pPr>
              <w:textAlignment w:val="baseline"/>
              <w:rPr>
                <w:rFonts w:ascii="宋体" w:hAnsi="宋体" w:cs="宋体"/>
                <w:szCs w:val="21"/>
              </w:rPr>
            </w:pPr>
            <w:r>
              <w:rPr>
                <w:rFonts w:hint="eastAsia" w:ascii="宋体" w:hAnsi="宋体" w:cs="宋体"/>
                <w:szCs w:val="21"/>
              </w:rPr>
              <w:t>1.总体要求</w:t>
            </w:r>
          </w:p>
          <w:p>
            <w:pPr>
              <w:textAlignment w:val="baseline"/>
              <w:rPr>
                <w:rFonts w:ascii="宋体" w:hAnsi="宋体" w:cs="宋体"/>
                <w:szCs w:val="21"/>
              </w:rPr>
            </w:pPr>
            <w:r>
              <w:rPr>
                <w:rFonts w:hint="eastAsia" w:ascii="宋体" w:hAnsi="宋体" w:cs="宋体"/>
                <w:szCs w:val="21"/>
              </w:rPr>
              <w:t>▲1.1单源单层探测器宽体CT≥256排；</w:t>
            </w:r>
          </w:p>
          <w:p>
            <w:pPr>
              <w:textAlignment w:val="baseline"/>
              <w:rPr>
                <w:rFonts w:ascii="宋体" w:hAnsi="宋体" w:cs="宋体"/>
                <w:szCs w:val="21"/>
              </w:rPr>
            </w:pPr>
            <w:r>
              <w:rPr>
                <w:rFonts w:hint="eastAsia" w:ascii="宋体" w:hAnsi="宋体" w:cs="宋体"/>
                <w:szCs w:val="21"/>
              </w:rPr>
              <w:t>或者单源双层探测器CT≥2×128排；</w:t>
            </w:r>
          </w:p>
          <w:p>
            <w:pPr>
              <w:textAlignment w:val="baseline"/>
              <w:rPr>
                <w:rFonts w:ascii="宋体" w:hAnsi="宋体" w:cs="宋体"/>
                <w:szCs w:val="21"/>
              </w:rPr>
            </w:pPr>
            <w:r>
              <w:rPr>
                <w:rFonts w:hint="eastAsia" w:ascii="宋体" w:hAnsi="宋体" w:cs="宋体"/>
                <w:szCs w:val="21"/>
              </w:rPr>
              <w:t>或双源CT≥2×96排；</w:t>
            </w:r>
          </w:p>
          <w:p>
            <w:pPr>
              <w:textAlignment w:val="baseline"/>
              <w:rPr>
                <w:rFonts w:ascii="宋体" w:hAnsi="宋体" w:cs="宋体"/>
                <w:szCs w:val="21"/>
              </w:rPr>
            </w:pPr>
            <w:r>
              <w:rPr>
                <w:rFonts w:hint="eastAsia" w:ascii="宋体" w:hAnsi="宋体" w:cs="宋体"/>
                <w:szCs w:val="21"/>
              </w:rPr>
              <w:t>具备能谱、快速、高清、超低剂量等功能，取得国家医疗器械NMPA注册证。</w:t>
            </w:r>
            <w:r>
              <w:rPr>
                <w:rFonts w:hint="eastAsia" w:ascii="宋体" w:hAnsi="宋体" w:eastAsia="宋体" w:cs="宋体"/>
                <w:szCs w:val="21"/>
                <w:highlight w:val="none"/>
                <w:lang w:val="en-US" w:eastAsia="zh-CN"/>
              </w:rPr>
              <w:t>要求提供2020年7月1日后国内首次注册NMPA的设备，不限产地。</w:t>
            </w:r>
          </w:p>
          <w:p>
            <w:pPr>
              <w:textAlignment w:val="baseline"/>
              <w:rPr>
                <w:rFonts w:ascii="宋体" w:hAnsi="宋体" w:cs="宋体"/>
                <w:szCs w:val="21"/>
              </w:rPr>
            </w:pPr>
            <w:r>
              <w:rPr>
                <w:rFonts w:hint="eastAsia" w:ascii="宋体" w:hAnsi="宋体" w:cs="宋体"/>
                <w:szCs w:val="21"/>
              </w:rPr>
              <w:t>▲1.2设备稳定性：设备核心部件（X球管、X线高压发生器、X线探测器）为设备厂商同品牌产品，或设备厂商具备CT核心部件（X球管、X线高压发生器、X线探测器）自主生产能力（提供检测报告证明，不限CT型号）。</w:t>
            </w:r>
          </w:p>
          <w:p>
            <w:pPr>
              <w:textAlignment w:val="baseline"/>
              <w:rPr>
                <w:rFonts w:ascii="宋体" w:hAnsi="宋体" w:cs="宋体"/>
                <w:szCs w:val="21"/>
              </w:rPr>
            </w:pPr>
            <w:r>
              <w:rPr>
                <w:rFonts w:hint="eastAsia" w:ascii="宋体" w:hAnsi="宋体" w:cs="宋体"/>
                <w:szCs w:val="21"/>
              </w:rPr>
              <w:t>2.机架系统</w:t>
            </w:r>
          </w:p>
          <w:p>
            <w:pPr>
              <w:textAlignment w:val="baseline"/>
              <w:rPr>
                <w:rFonts w:ascii="宋体" w:hAnsi="宋体" w:eastAsia="宋体" w:cs="宋体"/>
                <w:szCs w:val="21"/>
                <w:highlight w:val="none"/>
              </w:rPr>
            </w:pPr>
            <w:r>
              <w:rPr>
                <w:rFonts w:hint="eastAsia" w:ascii="宋体" w:hAnsi="宋体" w:eastAsia="宋体" w:cs="宋体"/>
                <w:szCs w:val="21"/>
                <w:highlight w:val="none"/>
              </w:rPr>
              <w:t>★2.1非拆机状态下的机架孔径≥78cm。</w:t>
            </w:r>
          </w:p>
          <w:p>
            <w:pPr>
              <w:textAlignment w:val="baseline"/>
              <w:rPr>
                <w:rFonts w:ascii="宋体" w:hAnsi="宋体" w:cs="宋体"/>
                <w:szCs w:val="21"/>
              </w:rPr>
            </w:pPr>
            <w:r>
              <w:rPr>
                <w:rFonts w:hint="eastAsia" w:ascii="宋体" w:hAnsi="宋体" w:cs="宋体"/>
                <w:szCs w:val="21"/>
              </w:rPr>
              <w:t>★2.2球管焦点到等中心点距离≥56cm。</w:t>
            </w:r>
          </w:p>
          <w:p>
            <w:pPr>
              <w:textAlignment w:val="baseline"/>
              <w:rPr>
                <w:rFonts w:ascii="宋体" w:hAnsi="宋体" w:cs="宋体"/>
                <w:szCs w:val="21"/>
              </w:rPr>
            </w:pPr>
            <w:r>
              <w:rPr>
                <w:rFonts w:hint="eastAsia" w:ascii="宋体" w:hAnsi="宋体" w:cs="宋体"/>
                <w:szCs w:val="21"/>
              </w:rPr>
              <w:t>2.3机架驱动方式具备电磁直接驱动技术。</w:t>
            </w:r>
          </w:p>
          <w:p>
            <w:pPr>
              <w:textAlignment w:val="baseline"/>
              <w:rPr>
                <w:rFonts w:ascii="宋体" w:hAnsi="宋体" w:cs="宋体"/>
                <w:szCs w:val="21"/>
              </w:rPr>
            </w:pPr>
            <w:r>
              <w:rPr>
                <w:rFonts w:hint="eastAsia" w:ascii="宋体" w:hAnsi="宋体" w:cs="宋体"/>
                <w:szCs w:val="21"/>
              </w:rPr>
              <w:t>2.4球管焦点到探测器距离≥104cm。</w:t>
            </w:r>
          </w:p>
          <w:p>
            <w:pPr>
              <w:textAlignment w:val="baseline"/>
              <w:rPr>
                <w:rFonts w:ascii="宋体" w:hAnsi="宋体" w:cs="宋体"/>
                <w:szCs w:val="21"/>
              </w:rPr>
            </w:pPr>
            <w:r>
              <w:rPr>
                <w:rFonts w:hint="eastAsia" w:ascii="宋体" w:hAnsi="宋体" w:cs="宋体"/>
                <w:szCs w:val="21"/>
              </w:rPr>
              <w:t>2.5滑环类型：静音滑环。</w:t>
            </w:r>
          </w:p>
          <w:p>
            <w:pPr>
              <w:textAlignment w:val="baseline"/>
              <w:rPr>
                <w:rFonts w:ascii="宋体" w:hAnsi="宋体" w:cs="宋体"/>
                <w:szCs w:val="21"/>
              </w:rPr>
            </w:pPr>
            <w:r>
              <w:rPr>
                <w:rFonts w:hint="eastAsia" w:ascii="宋体" w:hAnsi="宋体" w:cs="宋体"/>
                <w:szCs w:val="21"/>
              </w:rPr>
              <w:t>2.6机架内部冷却方式：风冷或水冷。</w:t>
            </w:r>
          </w:p>
          <w:p>
            <w:pPr>
              <w:textAlignment w:val="baseline"/>
              <w:rPr>
                <w:rFonts w:ascii="宋体" w:hAnsi="宋体" w:cs="宋体"/>
                <w:szCs w:val="21"/>
              </w:rPr>
            </w:pPr>
            <w:r>
              <w:rPr>
                <w:rFonts w:hint="eastAsia" w:ascii="宋体" w:hAnsi="宋体" w:cs="宋体"/>
                <w:szCs w:val="21"/>
              </w:rPr>
              <w:t>2.7机架控制面板数量≥2个。</w:t>
            </w:r>
          </w:p>
          <w:p>
            <w:pPr>
              <w:textAlignment w:val="baseline"/>
              <w:rPr>
                <w:rFonts w:ascii="宋体" w:hAnsi="宋体" w:cs="宋体"/>
                <w:szCs w:val="21"/>
              </w:rPr>
            </w:pPr>
            <w:r>
              <w:rPr>
                <w:rFonts w:hint="eastAsia" w:ascii="宋体" w:hAnsi="宋体" w:cs="宋体"/>
                <w:szCs w:val="21"/>
              </w:rPr>
              <w:t>2.8具备机架或孔内患者安抚环境灯光。</w:t>
            </w:r>
          </w:p>
          <w:p>
            <w:pPr>
              <w:textAlignment w:val="baseline"/>
              <w:rPr>
                <w:rFonts w:ascii="宋体" w:hAnsi="宋体" w:cs="宋体"/>
                <w:szCs w:val="21"/>
              </w:rPr>
            </w:pPr>
            <w:r>
              <w:rPr>
                <w:rFonts w:hint="eastAsia" w:ascii="宋体" w:hAnsi="宋体" w:cs="宋体"/>
                <w:szCs w:val="21"/>
              </w:rPr>
              <w:t>2.9具备机架正面内置病人信息显示装置。</w:t>
            </w:r>
          </w:p>
          <w:p>
            <w:pPr>
              <w:textAlignment w:val="baseline"/>
              <w:rPr>
                <w:rFonts w:ascii="宋体" w:hAnsi="宋体" w:cs="宋体"/>
                <w:szCs w:val="21"/>
              </w:rPr>
            </w:pPr>
            <w:r>
              <w:rPr>
                <w:rFonts w:hint="eastAsia" w:ascii="宋体" w:hAnsi="宋体" w:cs="宋体"/>
                <w:szCs w:val="21"/>
              </w:rPr>
              <w:t>3.X线部分</w:t>
            </w:r>
          </w:p>
          <w:p>
            <w:pPr>
              <w:textAlignment w:val="baseline"/>
              <w:rPr>
                <w:rFonts w:ascii="宋体" w:hAnsi="宋体" w:cs="宋体"/>
                <w:szCs w:val="21"/>
              </w:rPr>
            </w:pPr>
            <w:r>
              <w:rPr>
                <w:rFonts w:hint="eastAsia" w:ascii="宋体" w:hAnsi="宋体" w:cs="宋体"/>
                <w:szCs w:val="21"/>
              </w:rPr>
              <w:t>3.1高频逆变式高压发生器</w:t>
            </w:r>
          </w:p>
          <w:p>
            <w:pPr>
              <w:textAlignment w:val="baseline"/>
              <w:rPr>
                <w:rFonts w:ascii="宋体" w:hAnsi="宋体" w:cs="宋体"/>
                <w:szCs w:val="21"/>
              </w:rPr>
            </w:pPr>
            <w:r>
              <w:rPr>
                <w:rFonts w:hint="eastAsia" w:ascii="宋体" w:hAnsi="宋体" w:cs="宋体"/>
                <w:szCs w:val="21"/>
              </w:rPr>
              <w:t>▲3.1.1高压发生器最大实际功率（非等效）：</w:t>
            </w:r>
          </w:p>
          <w:p>
            <w:pPr>
              <w:textAlignment w:val="baseline"/>
              <w:rPr>
                <w:rFonts w:ascii="宋体" w:hAnsi="宋体" w:cs="宋体"/>
                <w:szCs w:val="21"/>
              </w:rPr>
            </w:pPr>
            <w:r>
              <w:rPr>
                <w:rFonts w:hint="eastAsia" w:ascii="宋体" w:hAnsi="宋体" w:cs="宋体"/>
                <w:szCs w:val="21"/>
              </w:rPr>
              <w:t>单源等距探测器排数256排≤排数＜320排且高压发生器功率≥70kW；</w:t>
            </w:r>
          </w:p>
          <w:p>
            <w:pPr>
              <w:textAlignment w:val="baseline"/>
              <w:rPr>
                <w:rFonts w:ascii="宋体" w:hAnsi="宋体" w:cs="宋体"/>
                <w:szCs w:val="21"/>
              </w:rPr>
            </w:pPr>
            <w:r>
              <w:rPr>
                <w:rFonts w:hint="eastAsia" w:ascii="宋体" w:hAnsi="宋体" w:cs="宋体"/>
                <w:szCs w:val="21"/>
              </w:rPr>
              <w:t>或单源等距探测器排数≥320排且高压发生器功率≥100kW；</w:t>
            </w:r>
          </w:p>
          <w:p>
            <w:pPr>
              <w:textAlignment w:val="baseline"/>
              <w:rPr>
                <w:rFonts w:ascii="宋体" w:hAnsi="宋体" w:cs="宋体"/>
                <w:szCs w:val="21"/>
              </w:rPr>
            </w:pPr>
            <w:r>
              <w:rPr>
                <w:rFonts w:hint="eastAsia" w:ascii="宋体" w:hAnsi="宋体" w:cs="宋体"/>
                <w:szCs w:val="21"/>
              </w:rPr>
              <w:t>或双源探测器≥96排×2且高压发生器总功率≥150kW；</w:t>
            </w:r>
          </w:p>
          <w:p>
            <w:pPr>
              <w:textAlignment w:val="baseline"/>
              <w:rPr>
                <w:rFonts w:ascii="宋体" w:hAnsi="宋体" w:cs="宋体"/>
                <w:szCs w:val="21"/>
              </w:rPr>
            </w:pPr>
            <w:r>
              <w:rPr>
                <w:rFonts w:hint="eastAsia" w:ascii="宋体" w:hAnsi="宋体" w:cs="宋体"/>
                <w:szCs w:val="21"/>
              </w:rPr>
              <w:t>或立体双层探测器≥128排×2且高压发生器功率≥120kW。</w:t>
            </w:r>
          </w:p>
          <w:p>
            <w:pPr>
              <w:textAlignment w:val="baseline"/>
              <w:rPr>
                <w:rFonts w:ascii="宋体" w:hAnsi="宋体" w:cs="宋体"/>
                <w:szCs w:val="21"/>
                <w:lang w:val="en"/>
              </w:rPr>
            </w:pPr>
            <w:r>
              <w:rPr>
                <w:rFonts w:hint="eastAsia" w:ascii="宋体" w:hAnsi="宋体" w:cs="宋体"/>
                <w:szCs w:val="21"/>
              </w:rPr>
              <w:t>3.1.2最大输出管电压≥140kV</w:t>
            </w:r>
            <w:r>
              <w:rPr>
                <w:rFonts w:ascii="宋体" w:hAnsi="宋体" w:cs="宋体"/>
                <w:szCs w:val="21"/>
                <w:lang w:val="en"/>
              </w:rPr>
              <w:t>。</w:t>
            </w:r>
          </w:p>
          <w:p>
            <w:pPr>
              <w:textAlignment w:val="baseline"/>
              <w:rPr>
                <w:rFonts w:ascii="宋体" w:hAnsi="宋体" w:cs="宋体"/>
                <w:szCs w:val="21"/>
                <w:lang w:val="en"/>
              </w:rPr>
            </w:pPr>
            <w:r>
              <w:rPr>
                <w:rFonts w:hint="eastAsia" w:ascii="宋体" w:hAnsi="宋体" w:cs="宋体"/>
                <w:szCs w:val="21"/>
              </w:rPr>
              <w:t>3.1.3最小输出管电压≤80kV</w:t>
            </w:r>
            <w:r>
              <w:rPr>
                <w:rFonts w:ascii="宋体" w:hAnsi="宋体" w:cs="宋体"/>
                <w:szCs w:val="21"/>
                <w:lang w:val="en"/>
              </w:rPr>
              <w:t>。</w:t>
            </w:r>
          </w:p>
          <w:p>
            <w:pPr>
              <w:textAlignment w:val="baseline"/>
              <w:rPr>
                <w:rFonts w:ascii="宋体" w:hAnsi="宋体" w:cs="宋体"/>
                <w:szCs w:val="21"/>
              </w:rPr>
            </w:pPr>
            <w:r>
              <w:rPr>
                <w:rFonts w:hint="eastAsia" w:ascii="宋体" w:hAnsi="宋体" w:cs="宋体"/>
                <w:szCs w:val="21"/>
              </w:rPr>
              <w:t>3.1.4输出管电压档位≥4档。</w:t>
            </w:r>
          </w:p>
          <w:p>
            <w:pPr>
              <w:textAlignment w:val="baseline"/>
              <w:rPr>
                <w:rFonts w:ascii="宋体" w:hAnsi="宋体" w:cs="宋体"/>
                <w:szCs w:val="21"/>
              </w:rPr>
            </w:pPr>
            <w:r>
              <w:rPr>
                <w:rFonts w:hint="eastAsia" w:ascii="宋体" w:hAnsi="宋体" w:cs="宋体"/>
                <w:szCs w:val="21"/>
              </w:rPr>
              <w:t>3.2球管</w:t>
            </w:r>
          </w:p>
          <w:p>
            <w:pPr>
              <w:textAlignment w:val="baseline"/>
              <w:rPr>
                <w:rFonts w:ascii="宋体" w:hAnsi="宋体" w:cs="宋体"/>
                <w:szCs w:val="21"/>
              </w:rPr>
            </w:pPr>
            <w:r>
              <w:rPr>
                <w:rFonts w:hint="eastAsia" w:ascii="宋体" w:hAnsi="宋体" w:cs="宋体"/>
                <w:szCs w:val="21"/>
              </w:rPr>
              <w:t>★3.2.1球管阳极等效热容量≥30MHU。</w:t>
            </w:r>
          </w:p>
          <w:p>
            <w:pPr>
              <w:textAlignment w:val="baseline"/>
              <w:rPr>
                <w:rFonts w:ascii="宋体" w:hAnsi="宋体" w:cs="宋体"/>
                <w:szCs w:val="21"/>
                <w:lang w:val="en"/>
              </w:rPr>
            </w:pPr>
            <w:r>
              <w:rPr>
                <w:rFonts w:hint="eastAsia" w:ascii="宋体" w:hAnsi="宋体" w:cs="宋体"/>
                <w:szCs w:val="21"/>
              </w:rPr>
              <w:t>★3.2.2球管具备液态金属轴承技术</w:t>
            </w:r>
            <w:r>
              <w:rPr>
                <w:rFonts w:ascii="宋体" w:hAnsi="宋体" w:cs="宋体"/>
                <w:szCs w:val="21"/>
                <w:lang w:val="en"/>
              </w:rPr>
              <w:t>。</w:t>
            </w:r>
          </w:p>
          <w:p>
            <w:pPr>
              <w:textAlignment w:val="baseline"/>
              <w:rPr>
                <w:rFonts w:ascii="宋体" w:hAnsi="宋体" w:cs="宋体"/>
                <w:szCs w:val="21"/>
                <w:lang w:val="en"/>
              </w:rPr>
            </w:pPr>
            <w:r>
              <w:rPr>
                <w:rFonts w:hint="eastAsia" w:ascii="宋体" w:hAnsi="宋体" w:cs="宋体"/>
                <w:szCs w:val="21"/>
              </w:rPr>
              <w:t>★3.2.3单个球管最高输出管电流（非等效）≥800mA或球管最高输出总管电流≥1200mA</w:t>
            </w:r>
            <w:r>
              <w:rPr>
                <w:rFonts w:ascii="宋体" w:hAnsi="宋体" w:cs="宋体"/>
                <w:szCs w:val="21"/>
                <w:lang w:val="en"/>
              </w:rPr>
              <w:t>。</w:t>
            </w:r>
          </w:p>
          <w:p>
            <w:pPr>
              <w:textAlignment w:val="baseline"/>
              <w:rPr>
                <w:rFonts w:ascii="宋体" w:hAnsi="宋体" w:cs="宋体"/>
                <w:szCs w:val="21"/>
              </w:rPr>
            </w:pPr>
            <w:r>
              <w:rPr>
                <w:rFonts w:hint="eastAsia" w:ascii="宋体" w:hAnsi="宋体" w:cs="宋体"/>
                <w:szCs w:val="21"/>
              </w:rPr>
              <w:t>3.2.4全程管电流最小增幅≤10mA。</w:t>
            </w:r>
          </w:p>
          <w:p>
            <w:pPr>
              <w:textAlignment w:val="baseline"/>
              <w:rPr>
                <w:rFonts w:ascii="宋体" w:hAnsi="宋体" w:cs="宋体"/>
                <w:szCs w:val="21"/>
              </w:rPr>
            </w:pPr>
            <w:r>
              <w:rPr>
                <w:rFonts w:hint="eastAsia" w:ascii="宋体" w:hAnsi="宋体" w:cs="宋体"/>
                <w:szCs w:val="21"/>
              </w:rPr>
              <w:t>3.2.5球管焦点大小：动态变焦。</w:t>
            </w:r>
          </w:p>
          <w:p>
            <w:pPr>
              <w:textAlignment w:val="baseline"/>
              <w:rPr>
                <w:rFonts w:ascii="宋体" w:hAnsi="宋体" w:cs="宋体"/>
                <w:szCs w:val="21"/>
              </w:rPr>
            </w:pPr>
            <w:r>
              <w:rPr>
                <w:rFonts w:hint="eastAsia" w:ascii="宋体" w:hAnsi="宋体" w:cs="宋体"/>
                <w:szCs w:val="21"/>
              </w:rPr>
              <w:t>3.2.6球管冷却方式：风冷或液冷。</w:t>
            </w:r>
          </w:p>
          <w:p>
            <w:pPr>
              <w:textAlignment w:val="baseline"/>
              <w:rPr>
                <w:rFonts w:ascii="宋体" w:hAnsi="宋体" w:cs="宋体"/>
                <w:szCs w:val="21"/>
              </w:rPr>
            </w:pPr>
            <w:r>
              <w:rPr>
                <w:rFonts w:hint="eastAsia" w:ascii="宋体" w:hAnsi="宋体" w:cs="宋体"/>
                <w:szCs w:val="21"/>
              </w:rPr>
              <w:t>3.2.7球管靶面最大散热率≥1600kHU/min。</w:t>
            </w:r>
          </w:p>
          <w:p>
            <w:pPr>
              <w:textAlignment w:val="baseline"/>
              <w:rPr>
                <w:rFonts w:ascii="宋体" w:hAnsi="宋体" w:cs="宋体"/>
                <w:szCs w:val="21"/>
              </w:rPr>
            </w:pPr>
            <w:r>
              <w:rPr>
                <w:rFonts w:hint="eastAsia" w:ascii="宋体" w:hAnsi="宋体" w:cs="宋体"/>
                <w:szCs w:val="21"/>
              </w:rPr>
              <w:t>4.探测器</w:t>
            </w:r>
          </w:p>
          <w:p>
            <w:pPr>
              <w:textAlignment w:val="baseline"/>
              <w:rPr>
                <w:rFonts w:ascii="宋体" w:hAnsi="宋体" w:cs="宋体"/>
                <w:szCs w:val="21"/>
              </w:rPr>
            </w:pPr>
            <w:r>
              <w:rPr>
                <w:rFonts w:hint="eastAsia" w:ascii="宋体" w:hAnsi="宋体" w:cs="宋体"/>
                <w:szCs w:val="21"/>
              </w:rPr>
              <w:t>★4.1单源单层探测器在等中心线物理覆盖的Z轴宽度≥16cm；</w:t>
            </w:r>
          </w:p>
          <w:p>
            <w:pPr>
              <w:textAlignment w:val="baseline"/>
              <w:rPr>
                <w:rFonts w:ascii="宋体" w:hAnsi="宋体" w:cs="宋体"/>
                <w:szCs w:val="21"/>
              </w:rPr>
            </w:pPr>
            <w:r>
              <w:rPr>
                <w:rFonts w:hint="eastAsia" w:ascii="宋体" w:hAnsi="宋体" w:cs="宋体"/>
                <w:szCs w:val="21"/>
              </w:rPr>
              <w:t>或单源双层探测器在等中心线物理覆盖的Z轴宽度≥8cm×2；</w:t>
            </w:r>
          </w:p>
          <w:p>
            <w:pPr>
              <w:textAlignment w:val="baseline"/>
              <w:rPr>
                <w:rFonts w:ascii="宋体" w:hAnsi="宋体" w:cs="宋体"/>
                <w:color w:val="auto"/>
                <w:szCs w:val="21"/>
                <w:lang w:val="en"/>
              </w:rPr>
            </w:pPr>
            <w:r>
              <w:rPr>
                <w:rFonts w:hint="eastAsia" w:ascii="宋体" w:hAnsi="宋体" w:cs="宋体"/>
                <w:color w:val="auto"/>
                <w:szCs w:val="21"/>
              </w:rPr>
              <w:t>或双源CT最大四维动态成像高清重建算法</w:t>
            </w:r>
            <w:r>
              <w:rPr>
                <w:rFonts w:ascii="宋体" w:hAnsi="宋体" w:cs="宋体"/>
                <w:color w:val="auto"/>
                <w:szCs w:val="21"/>
                <w:lang w:val="en"/>
              </w:rPr>
              <w:t>，</w:t>
            </w:r>
            <w:r>
              <w:rPr>
                <w:rFonts w:hint="eastAsia" w:ascii="宋体" w:hAnsi="宋体" w:cs="宋体"/>
                <w:color w:val="auto"/>
                <w:szCs w:val="21"/>
              </w:rPr>
              <w:t>支持Z轴覆盖范围≥42.5cm</w:t>
            </w:r>
            <w:r>
              <w:rPr>
                <w:rFonts w:ascii="宋体" w:hAnsi="宋体" w:cs="宋体"/>
                <w:color w:val="auto"/>
                <w:szCs w:val="21"/>
                <w:lang w:val="en"/>
              </w:rPr>
              <w:t>。</w:t>
            </w:r>
          </w:p>
          <w:p>
            <w:pPr>
              <w:textAlignment w:val="baseline"/>
              <w:rPr>
                <w:rFonts w:ascii="宋体" w:hAnsi="宋体" w:cs="宋体"/>
                <w:color w:val="auto"/>
                <w:szCs w:val="21"/>
                <w:lang w:val="en"/>
              </w:rPr>
            </w:pPr>
            <w:r>
              <w:rPr>
                <w:rFonts w:hint="eastAsia" w:ascii="宋体" w:hAnsi="宋体" w:cs="宋体"/>
                <w:color w:val="auto"/>
                <w:szCs w:val="21"/>
              </w:rPr>
              <w:t>4.2单源单层探测器宽体CT≥256排单源</w:t>
            </w:r>
            <w:r>
              <w:rPr>
                <w:rFonts w:ascii="宋体" w:hAnsi="宋体" w:cs="宋体"/>
                <w:color w:val="auto"/>
                <w:szCs w:val="21"/>
                <w:lang w:val="en"/>
              </w:rPr>
              <w:t>，</w:t>
            </w:r>
            <w:r>
              <w:rPr>
                <w:rFonts w:hint="eastAsia" w:ascii="宋体" w:hAnsi="宋体" w:cs="宋体"/>
                <w:color w:val="auto"/>
                <w:szCs w:val="21"/>
              </w:rPr>
              <w:t>双层探测器CT≥2×128排或双源CT≥2x96排</w:t>
            </w:r>
            <w:r>
              <w:rPr>
                <w:rFonts w:ascii="宋体" w:hAnsi="宋体" w:cs="宋体"/>
                <w:color w:val="auto"/>
                <w:szCs w:val="21"/>
                <w:lang w:val="en"/>
              </w:rPr>
              <w:t>。</w:t>
            </w:r>
          </w:p>
          <w:p>
            <w:pPr>
              <w:textAlignment w:val="baseline"/>
              <w:rPr>
                <w:rFonts w:ascii="宋体" w:hAnsi="宋体" w:cs="宋体"/>
                <w:color w:val="auto"/>
                <w:szCs w:val="21"/>
                <w:lang w:val="en"/>
              </w:rPr>
            </w:pPr>
            <w:r>
              <w:rPr>
                <w:rFonts w:hint="eastAsia" w:ascii="宋体" w:hAnsi="宋体" w:cs="宋体"/>
                <w:color w:val="auto"/>
                <w:szCs w:val="21"/>
              </w:rPr>
              <w:t>4.3每排探测器物理厚度：≤0.625mm</w:t>
            </w:r>
            <w:r>
              <w:rPr>
                <w:rFonts w:ascii="宋体" w:hAnsi="宋体" w:cs="宋体"/>
                <w:color w:val="auto"/>
                <w:szCs w:val="21"/>
                <w:lang w:val="en"/>
              </w:rPr>
              <w:t>。</w:t>
            </w:r>
          </w:p>
          <w:p>
            <w:pPr>
              <w:textAlignment w:val="baseline"/>
              <w:rPr>
                <w:rFonts w:ascii="宋体" w:hAnsi="宋体" w:cs="宋体"/>
                <w:szCs w:val="21"/>
                <w:lang w:val="en"/>
              </w:rPr>
            </w:pPr>
            <w:r>
              <w:rPr>
                <w:rFonts w:hint="eastAsia" w:ascii="宋体" w:hAnsi="宋体" w:cs="宋体"/>
                <w:szCs w:val="21"/>
              </w:rPr>
              <w:t>4.4每排探测器数据采集有效物理个数：≥672个</w:t>
            </w:r>
            <w:r>
              <w:rPr>
                <w:rFonts w:ascii="宋体" w:hAnsi="宋体" w:cs="宋体"/>
                <w:szCs w:val="21"/>
                <w:lang w:val="en"/>
              </w:rPr>
              <w:t>。</w:t>
            </w:r>
          </w:p>
          <w:p>
            <w:pPr>
              <w:textAlignment w:val="baseline"/>
              <w:rPr>
                <w:rFonts w:ascii="宋体" w:hAnsi="宋体" w:cs="宋体"/>
                <w:szCs w:val="21"/>
              </w:rPr>
            </w:pPr>
            <w:r>
              <w:rPr>
                <w:rFonts w:hint="eastAsia" w:ascii="宋体" w:hAnsi="宋体" w:cs="宋体"/>
                <w:szCs w:val="21"/>
              </w:rPr>
              <w:t>5.扫描床</w:t>
            </w:r>
          </w:p>
          <w:p>
            <w:pPr>
              <w:textAlignment w:val="baseline"/>
              <w:rPr>
                <w:rFonts w:ascii="宋体" w:hAnsi="宋体" w:cs="宋体"/>
                <w:szCs w:val="21"/>
              </w:rPr>
            </w:pPr>
            <w:r>
              <w:rPr>
                <w:rFonts w:hint="eastAsia" w:ascii="宋体" w:hAnsi="宋体" w:cs="宋体"/>
                <w:szCs w:val="21"/>
              </w:rPr>
              <w:t>5.1扫描床水平移动范围≥1700mm；最大可扫描范围≥1700mm。</w:t>
            </w:r>
          </w:p>
          <w:p>
            <w:pPr>
              <w:textAlignment w:val="baseline"/>
              <w:rPr>
                <w:rFonts w:ascii="宋体" w:hAnsi="宋体" w:cs="宋体"/>
                <w:szCs w:val="21"/>
              </w:rPr>
            </w:pPr>
            <w:r>
              <w:rPr>
                <w:rFonts w:hint="eastAsia" w:ascii="宋体" w:hAnsi="宋体" w:cs="宋体"/>
                <w:szCs w:val="21"/>
              </w:rPr>
              <w:t>5.2扫描床最大承重≥205KG。</w:t>
            </w:r>
          </w:p>
          <w:p>
            <w:pPr>
              <w:textAlignment w:val="baseline"/>
              <w:rPr>
                <w:rFonts w:ascii="宋体" w:hAnsi="宋体" w:cs="宋体"/>
                <w:szCs w:val="21"/>
              </w:rPr>
            </w:pPr>
            <w:r>
              <w:rPr>
                <w:rFonts w:hint="eastAsia" w:ascii="宋体" w:hAnsi="宋体" w:cs="宋体"/>
                <w:szCs w:val="21"/>
              </w:rPr>
              <w:t>5.3扫描床定位精度≤0.25mm。</w:t>
            </w:r>
          </w:p>
          <w:p>
            <w:pPr>
              <w:textAlignment w:val="baseline"/>
              <w:rPr>
                <w:rFonts w:ascii="宋体" w:hAnsi="宋体" w:cs="宋体"/>
                <w:szCs w:val="21"/>
              </w:rPr>
            </w:pPr>
            <w:r>
              <w:rPr>
                <w:rFonts w:hint="eastAsia" w:ascii="宋体" w:hAnsi="宋体" w:cs="宋体"/>
                <w:szCs w:val="21"/>
              </w:rPr>
              <w:t>5.4扫描床垂直升降可低至≤50cm；扫描床垂直升降最高点≥90cm。</w:t>
            </w:r>
          </w:p>
          <w:p>
            <w:pPr>
              <w:textAlignment w:val="baseline"/>
              <w:rPr>
                <w:rFonts w:ascii="宋体" w:hAnsi="宋体" w:cs="宋体"/>
                <w:szCs w:val="21"/>
              </w:rPr>
            </w:pPr>
            <w:r>
              <w:rPr>
                <w:rFonts w:hint="eastAsia" w:ascii="宋体" w:hAnsi="宋体" w:cs="宋体"/>
                <w:szCs w:val="21"/>
              </w:rPr>
              <w:t>5.5扫描床最大可扫描范围（螺旋时）≥1700mm。</w:t>
            </w:r>
          </w:p>
          <w:p>
            <w:pPr>
              <w:textAlignment w:val="baseline"/>
              <w:rPr>
                <w:rFonts w:ascii="宋体" w:hAnsi="宋体" w:cs="宋体"/>
                <w:szCs w:val="21"/>
              </w:rPr>
            </w:pPr>
            <w:r>
              <w:rPr>
                <w:rFonts w:hint="eastAsia" w:ascii="宋体" w:hAnsi="宋体" w:cs="宋体"/>
                <w:szCs w:val="21"/>
              </w:rPr>
              <w:t>5.6扫描床最大水平移动速度≥300mm/秒。</w:t>
            </w:r>
          </w:p>
          <w:p>
            <w:pPr>
              <w:textAlignment w:val="baseline"/>
              <w:rPr>
                <w:rFonts w:ascii="宋体" w:hAnsi="宋体" w:cs="宋体"/>
                <w:szCs w:val="21"/>
              </w:rPr>
            </w:pPr>
            <w:r>
              <w:rPr>
                <w:rFonts w:hint="eastAsia" w:ascii="宋体" w:hAnsi="宋体" w:cs="宋体"/>
                <w:szCs w:val="21"/>
              </w:rPr>
              <w:t>5.7具备在垂直位置上，床可以自动回复到中心平面。</w:t>
            </w:r>
          </w:p>
          <w:p>
            <w:pPr>
              <w:textAlignment w:val="baseline"/>
              <w:rPr>
                <w:rFonts w:ascii="宋体" w:hAnsi="宋体" w:cs="宋体"/>
                <w:szCs w:val="21"/>
              </w:rPr>
            </w:pPr>
            <w:r>
              <w:rPr>
                <w:rFonts w:hint="eastAsia" w:ascii="宋体" w:hAnsi="宋体" w:cs="宋体"/>
                <w:szCs w:val="21"/>
              </w:rPr>
              <w:t>5.8具备扫描床控制脚踏开关或扫描控制盒。</w:t>
            </w:r>
          </w:p>
          <w:p>
            <w:pPr>
              <w:textAlignment w:val="baseline"/>
              <w:rPr>
                <w:rFonts w:ascii="宋体" w:hAnsi="宋体" w:cs="宋体"/>
                <w:szCs w:val="21"/>
              </w:rPr>
            </w:pPr>
            <w:r>
              <w:rPr>
                <w:rFonts w:hint="eastAsia" w:ascii="宋体" w:hAnsi="宋体" w:cs="宋体"/>
                <w:szCs w:val="21"/>
              </w:rPr>
              <w:t>6.主控制台</w:t>
            </w:r>
          </w:p>
          <w:p>
            <w:pPr>
              <w:textAlignment w:val="baseline"/>
              <w:rPr>
                <w:rFonts w:ascii="宋体" w:hAnsi="宋体" w:cs="宋体"/>
                <w:szCs w:val="21"/>
              </w:rPr>
            </w:pPr>
            <w:r>
              <w:rPr>
                <w:rFonts w:hint="eastAsia" w:ascii="宋体" w:hAnsi="宋体" w:cs="宋体"/>
                <w:szCs w:val="21"/>
              </w:rPr>
              <w:t>6.1主控台计算机</w:t>
            </w:r>
          </w:p>
          <w:p>
            <w:pPr>
              <w:textAlignment w:val="baseline"/>
              <w:rPr>
                <w:rFonts w:ascii="宋体" w:hAnsi="宋体" w:cs="宋体"/>
                <w:szCs w:val="21"/>
                <w:lang w:val="en"/>
              </w:rPr>
            </w:pPr>
            <w:r>
              <w:rPr>
                <w:rFonts w:hint="eastAsia" w:ascii="宋体" w:hAnsi="宋体" w:cs="宋体"/>
                <w:szCs w:val="21"/>
              </w:rPr>
              <w:t>6.1.1扫描工作站计算机主频≥8×2.5GHz；内存≥32GB，数据存储容量≥2TB</w:t>
            </w:r>
            <w:r>
              <w:rPr>
                <w:rFonts w:ascii="宋体" w:hAnsi="宋体" w:cs="宋体"/>
                <w:szCs w:val="21"/>
                <w:lang w:val="en"/>
              </w:rPr>
              <w:t>。</w:t>
            </w:r>
          </w:p>
          <w:p>
            <w:pPr>
              <w:textAlignment w:val="baseline"/>
              <w:rPr>
                <w:rFonts w:ascii="宋体" w:hAnsi="宋体" w:cs="宋体"/>
                <w:szCs w:val="21"/>
              </w:rPr>
            </w:pPr>
            <w:r>
              <w:rPr>
                <w:rFonts w:hint="eastAsia" w:ascii="宋体" w:hAnsi="宋体" w:cs="宋体"/>
                <w:szCs w:val="21"/>
              </w:rPr>
              <w:t>6.1.2图像存储量≥50</w:t>
            </w:r>
            <w:r>
              <w:rPr>
                <w:rFonts w:hint="eastAsia" w:ascii="宋体" w:hAnsi="宋体" w:cs="宋体"/>
                <w:szCs w:val="21"/>
                <w:lang w:eastAsia="zh-CN"/>
              </w:rPr>
              <w:t>万</w:t>
            </w:r>
            <w:r>
              <w:rPr>
                <w:rFonts w:hint="eastAsia" w:ascii="宋体" w:hAnsi="宋体" w:cs="宋体"/>
                <w:szCs w:val="21"/>
              </w:rPr>
              <w:t>幅。</w:t>
            </w:r>
          </w:p>
          <w:p>
            <w:pPr>
              <w:textAlignment w:val="baseline"/>
              <w:rPr>
                <w:rFonts w:ascii="宋体" w:hAnsi="宋体" w:cs="宋体"/>
                <w:szCs w:val="21"/>
              </w:rPr>
            </w:pPr>
            <w:r>
              <w:rPr>
                <w:rFonts w:hint="eastAsia" w:ascii="宋体" w:hAnsi="宋体" w:cs="宋体"/>
                <w:szCs w:val="21"/>
              </w:rPr>
              <w:t>6.1.3扫描工作站医学专用液晶平面显示器尺寸≥19英寸；个数≥1个</w:t>
            </w:r>
          </w:p>
          <w:p>
            <w:pPr>
              <w:textAlignment w:val="baseline"/>
              <w:rPr>
                <w:rFonts w:ascii="宋体" w:hAnsi="宋体" w:cs="宋体"/>
                <w:szCs w:val="21"/>
              </w:rPr>
            </w:pPr>
            <w:r>
              <w:rPr>
                <w:rFonts w:hint="eastAsia" w:ascii="宋体" w:hAnsi="宋体" w:cs="宋体"/>
                <w:szCs w:val="21"/>
              </w:rPr>
              <w:t>6.2重建服务器：具备独立的重建服务器，并行执行重建任务。</w:t>
            </w:r>
          </w:p>
          <w:p>
            <w:pPr>
              <w:textAlignment w:val="baseline"/>
              <w:rPr>
                <w:rFonts w:ascii="宋体" w:hAnsi="宋体" w:cs="宋体"/>
                <w:szCs w:val="21"/>
              </w:rPr>
            </w:pPr>
            <w:r>
              <w:rPr>
                <w:rFonts w:hint="eastAsia" w:ascii="宋体" w:hAnsi="宋体" w:cs="宋体"/>
                <w:szCs w:val="21"/>
              </w:rPr>
              <w:t>6.3用户操作界面：图文可视化操作界面。</w:t>
            </w:r>
          </w:p>
          <w:p>
            <w:pPr>
              <w:textAlignment w:val="baseline"/>
              <w:rPr>
                <w:rFonts w:ascii="宋体" w:hAnsi="宋体" w:cs="宋体"/>
                <w:szCs w:val="21"/>
              </w:rPr>
            </w:pPr>
            <w:r>
              <w:rPr>
                <w:rFonts w:hint="eastAsia" w:ascii="宋体" w:hAnsi="宋体" w:cs="宋体"/>
                <w:szCs w:val="21"/>
              </w:rPr>
              <w:t>6.4具备低剂量管理功能。</w:t>
            </w:r>
          </w:p>
          <w:p>
            <w:pPr>
              <w:textAlignment w:val="baseline"/>
              <w:rPr>
                <w:rFonts w:ascii="宋体" w:hAnsi="宋体" w:cs="宋体"/>
                <w:szCs w:val="21"/>
              </w:rPr>
            </w:pPr>
            <w:r>
              <w:rPr>
                <w:rFonts w:hint="eastAsia" w:ascii="宋体" w:hAnsi="宋体" w:cs="宋体"/>
                <w:szCs w:val="21"/>
              </w:rPr>
              <w:t>6.5具备容积高清重建算法。</w:t>
            </w:r>
          </w:p>
          <w:p>
            <w:pPr>
              <w:textAlignment w:val="baseline"/>
              <w:rPr>
                <w:rFonts w:ascii="宋体" w:hAnsi="宋体" w:cs="宋体"/>
                <w:szCs w:val="21"/>
              </w:rPr>
            </w:pPr>
            <w:r>
              <w:rPr>
                <w:rFonts w:hint="eastAsia" w:ascii="宋体" w:hAnsi="宋体" w:cs="宋体"/>
                <w:szCs w:val="21"/>
              </w:rPr>
              <w:t>6.5.1容积高清重建算法重建速度≥40幅/秒。</w:t>
            </w:r>
          </w:p>
          <w:p>
            <w:pPr>
              <w:textAlignment w:val="baseline"/>
              <w:rPr>
                <w:rFonts w:ascii="宋体" w:hAnsi="宋体" w:cs="宋体"/>
                <w:szCs w:val="21"/>
              </w:rPr>
            </w:pPr>
            <w:r>
              <w:rPr>
                <w:rFonts w:hint="eastAsia" w:ascii="宋体" w:hAnsi="宋体" w:cs="宋体"/>
                <w:szCs w:val="21"/>
              </w:rPr>
              <w:t>6.6具备实时迭代重建算法。</w:t>
            </w:r>
          </w:p>
          <w:p>
            <w:pPr>
              <w:textAlignment w:val="baseline"/>
              <w:rPr>
                <w:rFonts w:ascii="宋体" w:hAnsi="宋体" w:cs="宋体"/>
                <w:szCs w:val="21"/>
              </w:rPr>
            </w:pPr>
            <w:r>
              <w:rPr>
                <w:rFonts w:hint="eastAsia" w:ascii="宋体" w:hAnsi="宋体" w:cs="宋体"/>
                <w:szCs w:val="21"/>
              </w:rPr>
              <w:t>6.6.1实时迭代重建算法可以降低X线辐射剂量的效能</w:t>
            </w:r>
            <w:r>
              <w:rPr>
                <w:rFonts w:hint="eastAsia" w:ascii="宋体" w:hAnsi="宋体" w:cs="宋体"/>
                <w:szCs w:val="21"/>
              </w:rPr>
              <w:tab/>
            </w:r>
            <w:r>
              <w:rPr>
                <w:rFonts w:hint="eastAsia" w:ascii="宋体" w:hAnsi="宋体" w:cs="宋体"/>
                <w:szCs w:val="21"/>
              </w:rPr>
              <w:t>≥70%。</w:t>
            </w:r>
          </w:p>
          <w:p>
            <w:pPr>
              <w:textAlignment w:val="baseline"/>
              <w:rPr>
                <w:rFonts w:ascii="宋体" w:hAnsi="宋体" w:cs="宋体"/>
                <w:szCs w:val="21"/>
              </w:rPr>
            </w:pPr>
            <w:r>
              <w:rPr>
                <w:rFonts w:hint="eastAsia" w:ascii="宋体" w:hAnsi="宋体" w:cs="宋体"/>
                <w:szCs w:val="21"/>
              </w:rPr>
              <w:t>7.扫描参数</w:t>
            </w:r>
          </w:p>
          <w:p>
            <w:pPr>
              <w:textAlignment w:val="baseline"/>
              <w:rPr>
                <w:rFonts w:ascii="宋体" w:hAnsi="宋体" w:cs="宋体"/>
                <w:szCs w:val="21"/>
              </w:rPr>
            </w:pPr>
            <w:r>
              <w:rPr>
                <w:rFonts w:hint="eastAsia" w:ascii="宋体" w:hAnsi="宋体" w:cs="宋体"/>
                <w:szCs w:val="21"/>
              </w:rPr>
              <w:t>★7.1最快机架旋转速度（非等效）≤0.28sec/360°。</w:t>
            </w:r>
          </w:p>
          <w:p>
            <w:pPr>
              <w:textAlignment w:val="baseline"/>
              <w:rPr>
                <w:rFonts w:ascii="宋体" w:hAnsi="宋体" w:cs="宋体"/>
                <w:szCs w:val="21"/>
                <w:lang w:val="en"/>
              </w:rPr>
            </w:pPr>
            <w:r>
              <w:rPr>
                <w:rFonts w:hint="eastAsia" w:ascii="宋体" w:hAnsi="宋体" w:cs="宋体"/>
                <w:szCs w:val="21"/>
              </w:rPr>
              <w:t>7.2数据采样率：≥2496view/圈</w:t>
            </w:r>
            <w:r>
              <w:rPr>
                <w:rFonts w:ascii="宋体" w:hAnsi="宋体" w:cs="宋体"/>
                <w:szCs w:val="21"/>
                <w:lang w:val="en"/>
              </w:rPr>
              <w:t>。</w:t>
            </w:r>
          </w:p>
          <w:p>
            <w:pPr>
              <w:textAlignment w:val="baseline"/>
              <w:rPr>
                <w:rFonts w:ascii="宋体" w:hAnsi="宋体" w:cs="宋体"/>
                <w:szCs w:val="21"/>
              </w:rPr>
            </w:pPr>
            <w:r>
              <w:rPr>
                <w:rFonts w:hint="eastAsia" w:ascii="宋体" w:hAnsi="宋体" w:cs="宋体"/>
                <w:szCs w:val="21"/>
              </w:rPr>
              <w:t>7.3单源CT扫描每圈图像采集数≥512层/360°；</w:t>
            </w:r>
          </w:p>
          <w:p>
            <w:pPr>
              <w:textAlignment w:val="baseline"/>
              <w:rPr>
                <w:rFonts w:ascii="宋体" w:hAnsi="宋体" w:cs="宋体"/>
                <w:szCs w:val="21"/>
                <w:lang w:val="en"/>
              </w:rPr>
            </w:pPr>
            <w:r>
              <w:rPr>
                <w:rFonts w:hint="eastAsia" w:ascii="宋体" w:hAnsi="宋体" w:cs="宋体"/>
                <w:szCs w:val="21"/>
              </w:rPr>
              <w:t>或双源CT扫描每圈图像采集数≥2×192层/360°</w:t>
            </w:r>
            <w:r>
              <w:rPr>
                <w:rFonts w:ascii="宋体" w:hAnsi="宋体" w:cs="宋体"/>
                <w:szCs w:val="21"/>
                <w:lang w:val="en"/>
              </w:rPr>
              <w:t>。</w:t>
            </w:r>
          </w:p>
          <w:p>
            <w:pPr>
              <w:textAlignment w:val="baseline"/>
              <w:rPr>
                <w:rFonts w:ascii="宋体" w:hAnsi="宋体" w:cs="宋体"/>
                <w:szCs w:val="21"/>
              </w:rPr>
            </w:pPr>
            <w:r>
              <w:rPr>
                <w:rFonts w:hint="eastAsia" w:ascii="宋体" w:hAnsi="宋体" w:cs="宋体"/>
                <w:szCs w:val="21"/>
              </w:rPr>
              <w:t>7.4定位像最大长度≥1800mm。</w:t>
            </w:r>
          </w:p>
          <w:p>
            <w:pPr>
              <w:textAlignment w:val="baseline"/>
              <w:rPr>
                <w:rFonts w:ascii="宋体" w:hAnsi="宋体" w:cs="宋体"/>
                <w:szCs w:val="21"/>
              </w:rPr>
            </w:pPr>
            <w:r>
              <w:rPr>
                <w:rFonts w:hint="eastAsia" w:ascii="宋体" w:hAnsi="宋体" w:cs="宋体"/>
                <w:szCs w:val="21"/>
              </w:rPr>
              <w:t>7.5最快有效单扇区时间分辨率≤29ms/360°。</w:t>
            </w:r>
          </w:p>
          <w:p>
            <w:pPr>
              <w:textAlignment w:val="baseline"/>
              <w:rPr>
                <w:rFonts w:ascii="宋体" w:hAnsi="宋体" w:cs="宋体"/>
                <w:szCs w:val="21"/>
              </w:rPr>
            </w:pPr>
            <w:r>
              <w:rPr>
                <w:rFonts w:hint="eastAsia" w:ascii="宋体" w:hAnsi="宋体" w:cs="宋体"/>
                <w:szCs w:val="21"/>
              </w:rPr>
              <w:t>7.6高清扫描支持的扫描模式：轴扫、螺旋和电影扫描。</w:t>
            </w:r>
          </w:p>
          <w:p>
            <w:pPr>
              <w:textAlignment w:val="baseline"/>
              <w:rPr>
                <w:rFonts w:ascii="宋体" w:hAnsi="宋体" w:cs="宋体"/>
                <w:szCs w:val="21"/>
              </w:rPr>
            </w:pPr>
            <w:r>
              <w:rPr>
                <w:rFonts w:hint="eastAsia" w:ascii="宋体" w:hAnsi="宋体" w:cs="宋体"/>
                <w:szCs w:val="21"/>
              </w:rPr>
              <w:t>7.7最薄图像扫描层厚≤0.625mm。</w:t>
            </w:r>
          </w:p>
          <w:p>
            <w:pPr>
              <w:textAlignment w:val="baseline"/>
              <w:rPr>
                <w:rFonts w:ascii="宋体" w:hAnsi="宋体" w:cs="宋体"/>
                <w:szCs w:val="21"/>
              </w:rPr>
            </w:pPr>
            <w:r>
              <w:rPr>
                <w:rFonts w:hint="eastAsia" w:ascii="宋体" w:hAnsi="宋体" w:cs="宋体"/>
                <w:szCs w:val="21"/>
              </w:rPr>
              <w:t>7.8具备门控和非门控融合扫描功能，且可以在一次图像采集中进行门控和非门控的融合扫描。</w:t>
            </w:r>
          </w:p>
          <w:p>
            <w:pPr>
              <w:textAlignment w:val="baseline"/>
              <w:rPr>
                <w:rFonts w:ascii="宋体" w:hAnsi="宋体" w:cs="宋体"/>
                <w:szCs w:val="21"/>
              </w:rPr>
            </w:pPr>
            <w:r>
              <w:rPr>
                <w:rFonts w:hint="eastAsia" w:ascii="宋体" w:hAnsi="宋体" w:cs="宋体"/>
                <w:szCs w:val="21"/>
              </w:rPr>
              <w:t>7.9最小扩展CT值≤-1024HU，最大扩展CT值≥+3071HU。</w:t>
            </w:r>
          </w:p>
          <w:p>
            <w:pPr>
              <w:textAlignment w:val="baseline"/>
              <w:rPr>
                <w:rFonts w:ascii="宋体" w:hAnsi="宋体" w:cs="宋体"/>
                <w:szCs w:val="21"/>
              </w:rPr>
            </w:pPr>
            <w:r>
              <w:rPr>
                <w:rFonts w:hint="eastAsia" w:ascii="宋体" w:hAnsi="宋体" w:cs="宋体"/>
                <w:szCs w:val="21"/>
              </w:rPr>
              <w:t>7.10单次螺旋连续扫描时间≥60秒。</w:t>
            </w:r>
          </w:p>
          <w:p>
            <w:pPr>
              <w:textAlignment w:val="baseline"/>
              <w:rPr>
                <w:rFonts w:ascii="宋体" w:hAnsi="宋体" w:cs="宋体"/>
                <w:szCs w:val="21"/>
              </w:rPr>
            </w:pPr>
            <w:r>
              <w:rPr>
                <w:rFonts w:hint="eastAsia" w:ascii="宋体" w:hAnsi="宋体" w:cs="宋体"/>
                <w:szCs w:val="21"/>
              </w:rPr>
              <w:t>7.11螺旋扫描螺距范围：0.6-1.5，多级可调。</w:t>
            </w:r>
          </w:p>
          <w:p>
            <w:pPr>
              <w:textAlignment w:val="baseline"/>
              <w:rPr>
                <w:rFonts w:ascii="宋体" w:hAnsi="宋体" w:cs="宋体"/>
                <w:szCs w:val="21"/>
              </w:rPr>
            </w:pPr>
            <w:r>
              <w:rPr>
                <w:rFonts w:hint="eastAsia" w:ascii="宋体" w:hAnsi="宋体" w:cs="宋体"/>
                <w:szCs w:val="21"/>
              </w:rPr>
              <w:t>7.12具备轴扫和螺旋融合扫描功能，且可以在一次图像采集中进行轴扫和螺旋的融合扫描。</w:t>
            </w:r>
          </w:p>
          <w:p>
            <w:pPr>
              <w:textAlignment w:val="baseline"/>
              <w:rPr>
                <w:rFonts w:ascii="宋体" w:hAnsi="宋体" w:cs="宋体"/>
                <w:szCs w:val="21"/>
                <w:lang w:val="en"/>
              </w:rPr>
            </w:pPr>
            <w:r>
              <w:rPr>
                <w:rFonts w:hint="eastAsia" w:ascii="宋体" w:hAnsi="宋体" w:cs="宋体"/>
                <w:szCs w:val="21"/>
              </w:rPr>
              <w:t>7.13双能量扫描最大FOV≥50cm</w:t>
            </w:r>
            <w:r>
              <w:rPr>
                <w:rFonts w:ascii="宋体" w:hAnsi="宋体" w:cs="宋体"/>
                <w:szCs w:val="21"/>
                <w:lang w:val="en"/>
              </w:rPr>
              <w:t>。</w:t>
            </w:r>
          </w:p>
          <w:p>
            <w:pPr>
              <w:textAlignment w:val="baseline"/>
              <w:rPr>
                <w:rFonts w:ascii="宋体" w:hAnsi="宋体" w:cs="宋体"/>
                <w:szCs w:val="21"/>
              </w:rPr>
            </w:pPr>
            <w:r>
              <w:rPr>
                <w:rFonts w:hint="eastAsia" w:ascii="宋体" w:hAnsi="宋体" w:cs="宋体"/>
                <w:szCs w:val="21"/>
              </w:rPr>
              <w:t>7.14双能量扫描最大DFOV≥50cm。</w:t>
            </w:r>
          </w:p>
          <w:p>
            <w:pPr>
              <w:textAlignment w:val="baseline"/>
              <w:rPr>
                <w:rFonts w:ascii="宋体" w:hAnsi="宋体" w:cs="宋体"/>
                <w:szCs w:val="21"/>
                <w:lang w:val="en"/>
              </w:rPr>
            </w:pPr>
            <w:r>
              <w:rPr>
                <w:rFonts w:hint="eastAsia" w:ascii="宋体" w:hAnsi="宋体" w:cs="宋体"/>
                <w:szCs w:val="21"/>
              </w:rPr>
              <w:t>7.15图像重建矩阵≥512×512；显示矩阵≥1024×1024</w:t>
            </w:r>
            <w:r>
              <w:rPr>
                <w:rFonts w:ascii="宋体" w:hAnsi="宋体" w:cs="宋体"/>
                <w:szCs w:val="21"/>
                <w:lang w:val="en"/>
              </w:rPr>
              <w:t>。</w:t>
            </w:r>
          </w:p>
          <w:p>
            <w:pPr>
              <w:textAlignment w:val="baseline"/>
              <w:rPr>
                <w:rFonts w:ascii="宋体" w:hAnsi="宋体" w:cs="宋体"/>
                <w:szCs w:val="21"/>
                <w:lang w:val="en"/>
              </w:rPr>
            </w:pPr>
            <w:r>
              <w:rPr>
                <w:rFonts w:hint="eastAsia" w:ascii="宋体" w:hAnsi="宋体" w:cs="宋体"/>
                <w:szCs w:val="21"/>
              </w:rPr>
              <w:t>7.16最小CT值（非扩展CT值）≤-1024HU，最大CT值（非扩展CT值）≥3071HU</w:t>
            </w:r>
            <w:r>
              <w:rPr>
                <w:rFonts w:ascii="宋体" w:hAnsi="宋体" w:cs="宋体"/>
                <w:szCs w:val="21"/>
                <w:lang w:val="en"/>
              </w:rPr>
              <w:t>。</w:t>
            </w:r>
          </w:p>
          <w:p>
            <w:pPr>
              <w:textAlignment w:val="baseline"/>
              <w:rPr>
                <w:rFonts w:ascii="宋体" w:hAnsi="宋体" w:cs="宋体"/>
                <w:szCs w:val="21"/>
              </w:rPr>
            </w:pPr>
            <w:r>
              <w:rPr>
                <w:rFonts w:hint="eastAsia" w:ascii="宋体" w:hAnsi="宋体" w:cs="宋体"/>
                <w:szCs w:val="21"/>
              </w:rPr>
              <w:t>7.17具备全身精准能谱扫描及后处理技术及平台</w:t>
            </w:r>
            <w:r>
              <w:rPr>
                <w:rFonts w:hint="eastAsia" w:ascii="宋体" w:hAnsi="宋体" w:cs="宋体"/>
                <w:szCs w:val="21"/>
              </w:rPr>
              <w:tab/>
            </w:r>
            <w:r>
              <w:rPr>
                <w:rFonts w:hint="eastAsia" w:ascii="宋体" w:hAnsi="宋体" w:cs="宋体"/>
                <w:szCs w:val="21"/>
              </w:rPr>
              <w:t>提供高低压瞬切能谱技术、双层探测器能谱技术或双球管双能量技术，其它技术请做出详细描述。</w:t>
            </w:r>
          </w:p>
          <w:p>
            <w:pPr>
              <w:textAlignment w:val="baseline"/>
              <w:rPr>
                <w:rFonts w:ascii="宋体" w:hAnsi="宋体" w:cs="宋体"/>
                <w:szCs w:val="21"/>
              </w:rPr>
            </w:pPr>
            <w:r>
              <w:rPr>
                <w:rFonts w:hint="eastAsia" w:ascii="宋体" w:hAnsi="宋体" w:cs="宋体"/>
                <w:szCs w:val="21"/>
              </w:rPr>
              <w:t>8.图像质量</w:t>
            </w:r>
          </w:p>
          <w:p>
            <w:pPr>
              <w:textAlignment w:val="baseline"/>
              <w:rPr>
                <w:rFonts w:ascii="宋体" w:hAnsi="宋体" w:cs="宋体"/>
                <w:szCs w:val="21"/>
              </w:rPr>
            </w:pPr>
            <w:r>
              <w:rPr>
                <w:rFonts w:hint="eastAsia" w:ascii="宋体" w:hAnsi="宋体" w:cs="宋体"/>
                <w:szCs w:val="21"/>
              </w:rPr>
              <w:t>8.1高对比度空间分辨率≤0.33mm。</w:t>
            </w:r>
          </w:p>
          <w:p>
            <w:pPr>
              <w:textAlignment w:val="baseline"/>
              <w:rPr>
                <w:rFonts w:ascii="宋体" w:hAnsi="宋体" w:cs="宋体"/>
                <w:szCs w:val="21"/>
              </w:rPr>
            </w:pPr>
            <w:r>
              <w:rPr>
                <w:rFonts w:hint="eastAsia" w:ascii="宋体" w:hAnsi="宋体" w:cs="宋体"/>
                <w:szCs w:val="21"/>
              </w:rPr>
              <w:t>★9.1具备不受心率和心律限制的单心动周期心脏一站式成像技术。</w:t>
            </w:r>
          </w:p>
          <w:p>
            <w:pPr>
              <w:textAlignment w:val="baseline"/>
              <w:rPr>
                <w:rFonts w:ascii="宋体" w:hAnsi="宋体" w:cs="宋体"/>
                <w:szCs w:val="21"/>
              </w:rPr>
            </w:pPr>
            <w:r>
              <w:rPr>
                <w:rFonts w:hint="eastAsia" w:ascii="宋体" w:hAnsi="宋体" w:cs="宋体"/>
                <w:szCs w:val="21"/>
              </w:rPr>
              <w:t>9.2心脏扫描时间分辨率≤29ms。</w:t>
            </w:r>
          </w:p>
          <w:p>
            <w:pPr>
              <w:textAlignment w:val="baseline"/>
              <w:rPr>
                <w:rFonts w:ascii="宋体" w:hAnsi="宋体" w:cs="宋体"/>
                <w:szCs w:val="21"/>
              </w:rPr>
            </w:pPr>
            <w:r>
              <w:rPr>
                <w:rFonts w:hint="eastAsia" w:ascii="宋体" w:hAnsi="宋体" w:cs="宋体"/>
                <w:szCs w:val="21"/>
              </w:rPr>
              <w:t>9.3具备自动躲避坏心律功能。</w:t>
            </w:r>
          </w:p>
          <w:p>
            <w:pPr>
              <w:textAlignment w:val="baseline"/>
              <w:rPr>
                <w:rFonts w:ascii="宋体" w:hAnsi="宋体" w:cs="宋体"/>
                <w:szCs w:val="21"/>
              </w:rPr>
            </w:pPr>
            <w:r>
              <w:rPr>
                <w:rFonts w:hint="eastAsia" w:ascii="宋体" w:hAnsi="宋体" w:cs="宋体"/>
                <w:szCs w:val="21"/>
              </w:rPr>
              <w:t>9.4具备单心跳冠状动脉钙化积分扫描方案。</w:t>
            </w:r>
          </w:p>
          <w:p>
            <w:pPr>
              <w:textAlignment w:val="baseline"/>
              <w:rPr>
                <w:rFonts w:ascii="宋体" w:hAnsi="宋体" w:cs="宋体"/>
                <w:szCs w:val="21"/>
              </w:rPr>
            </w:pPr>
            <w:r>
              <w:rPr>
                <w:rFonts w:hint="eastAsia" w:ascii="宋体" w:hAnsi="宋体" w:cs="宋体"/>
                <w:szCs w:val="21"/>
              </w:rPr>
              <w:t>9.5具备一键式胸痛三联扫描方案。</w:t>
            </w:r>
          </w:p>
          <w:p>
            <w:pPr>
              <w:textAlignment w:val="baseline"/>
              <w:rPr>
                <w:rFonts w:ascii="宋体" w:hAnsi="宋体" w:cs="宋体"/>
                <w:szCs w:val="21"/>
              </w:rPr>
            </w:pPr>
            <w:r>
              <w:rPr>
                <w:rFonts w:hint="eastAsia" w:ascii="宋体" w:hAnsi="宋体" w:cs="宋体"/>
                <w:szCs w:val="21"/>
              </w:rPr>
              <w:t>9.6具备下一键式心脑联合扫描方案。</w:t>
            </w:r>
          </w:p>
          <w:p>
            <w:pPr>
              <w:textAlignment w:val="baseline"/>
              <w:rPr>
                <w:rFonts w:ascii="宋体" w:hAnsi="宋体" w:cs="宋体"/>
                <w:szCs w:val="21"/>
              </w:rPr>
            </w:pPr>
            <w:r>
              <w:rPr>
                <w:rFonts w:hint="eastAsia" w:ascii="宋体" w:hAnsi="宋体" w:cs="宋体"/>
                <w:szCs w:val="21"/>
              </w:rPr>
              <w:t>9.7具备房颤病人的单心动周期冠脉成像技术。</w:t>
            </w:r>
          </w:p>
          <w:p>
            <w:pPr>
              <w:textAlignment w:val="baseline"/>
              <w:rPr>
                <w:rFonts w:ascii="宋体" w:hAnsi="宋体" w:cs="宋体"/>
                <w:szCs w:val="21"/>
              </w:rPr>
            </w:pPr>
            <w:r>
              <w:rPr>
                <w:rFonts w:hint="eastAsia" w:ascii="宋体" w:hAnsi="宋体" w:cs="宋体"/>
                <w:szCs w:val="21"/>
              </w:rPr>
              <w:t>9.8具备不受心率和心律限制的单心动周期心功能成像。</w:t>
            </w:r>
          </w:p>
          <w:p>
            <w:pPr>
              <w:textAlignment w:val="baseline"/>
              <w:rPr>
                <w:rFonts w:ascii="宋体" w:hAnsi="宋体" w:cs="宋体"/>
                <w:szCs w:val="21"/>
              </w:rPr>
            </w:pPr>
            <w:r>
              <w:rPr>
                <w:rFonts w:hint="eastAsia" w:ascii="宋体" w:hAnsi="宋体" w:cs="宋体"/>
                <w:szCs w:val="21"/>
              </w:rPr>
              <w:t>9.9具备不受心率和心律限制的单心动周期相对心肌灌注功能。</w:t>
            </w:r>
          </w:p>
          <w:p>
            <w:pPr>
              <w:textAlignment w:val="baseline"/>
              <w:rPr>
                <w:rFonts w:ascii="宋体" w:hAnsi="宋体" w:cs="宋体"/>
                <w:szCs w:val="21"/>
                <w:lang w:val="en"/>
              </w:rPr>
            </w:pPr>
            <w:r>
              <w:rPr>
                <w:rFonts w:hint="eastAsia" w:ascii="宋体" w:hAnsi="宋体" w:cs="宋体"/>
                <w:szCs w:val="21"/>
              </w:rPr>
              <w:t>9.10具备ECG实时监测；具备ECG自动毫安调控功能</w:t>
            </w:r>
            <w:r>
              <w:rPr>
                <w:rFonts w:ascii="宋体" w:hAnsi="宋体" w:cs="宋体"/>
                <w:szCs w:val="21"/>
                <w:lang w:val="en"/>
              </w:rPr>
              <w:t>。</w:t>
            </w:r>
          </w:p>
          <w:p>
            <w:pPr>
              <w:textAlignment w:val="baseline"/>
              <w:rPr>
                <w:rFonts w:ascii="宋体" w:hAnsi="宋体" w:cs="宋体"/>
                <w:szCs w:val="21"/>
              </w:rPr>
            </w:pPr>
            <w:r>
              <w:rPr>
                <w:rFonts w:hint="eastAsia" w:ascii="宋体" w:hAnsi="宋体" w:cs="宋体"/>
                <w:szCs w:val="21"/>
              </w:rPr>
              <w:t>9.11具备单心动周期ECG自动毫安调控功能。</w:t>
            </w:r>
          </w:p>
          <w:p>
            <w:pPr>
              <w:textAlignment w:val="baseline"/>
              <w:rPr>
                <w:rFonts w:ascii="宋体" w:hAnsi="宋体" w:cs="宋体"/>
                <w:szCs w:val="21"/>
              </w:rPr>
            </w:pPr>
            <w:r>
              <w:rPr>
                <w:rFonts w:hint="eastAsia" w:ascii="宋体" w:hAnsi="宋体" w:cs="宋体"/>
                <w:szCs w:val="21"/>
              </w:rPr>
              <w:t>9.12单心动周期ECG自动毫安调控功能可进行调控的期相最大数≥2个期相。</w:t>
            </w:r>
          </w:p>
          <w:p>
            <w:pPr>
              <w:textAlignment w:val="baseline"/>
              <w:rPr>
                <w:rFonts w:ascii="宋体" w:hAnsi="宋体" w:cs="宋体"/>
                <w:szCs w:val="21"/>
              </w:rPr>
            </w:pPr>
            <w:r>
              <w:rPr>
                <w:rFonts w:hint="eastAsia" w:ascii="宋体" w:hAnsi="宋体" w:cs="宋体"/>
                <w:szCs w:val="21"/>
              </w:rPr>
              <w:t>9.13具备不受心率和心律限制的前门控轴扫技术。</w:t>
            </w:r>
          </w:p>
          <w:p>
            <w:pPr>
              <w:textAlignment w:val="baseline"/>
              <w:rPr>
                <w:rFonts w:ascii="宋体" w:hAnsi="宋体" w:cs="宋体"/>
                <w:szCs w:val="21"/>
              </w:rPr>
            </w:pPr>
            <w:r>
              <w:rPr>
                <w:rFonts w:hint="eastAsia" w:ascii="宋体" w:hAnsi="宋体" w:cs="宋体"/>
                <w:szCs w:val="21"/>
              </w:rPr>
              <w:t>9.14具备不受心率和心律限制的单心动周期冠脉成像技术。</w:t>
            </w:r>
          </w:p>
          <w:p>
            <w:pPr>
              <w:textAlignment w:val="baseline"/>
              <w:rPr>
                <w:rFonts w:ascii="宋体" w:hAnsi="宋体" w:cs="宋体"/>
                <w:szCs w:val="21"/>
              </w:rPr>
            </w:pPr>
            <w:r>
              <w:rPr>
                <w:rFonts w:hint="eastAsia" w:ascii="宋体" w:hAnsi="宋体" w:cs="宋体"/>
                <w:szCs w:val="21"/>
              </w:rPr>
              <w:t>9.15具备主控台心电图显示和保存功能。</w:t>
            </w:r>
          </w:p>
          <w:p>
            <w:pPr>
              <w:textAlignment w:val="baseline"/>
              <w:rPr>
                <w:rFonts w:ascii="宋体" w:hAnsi="宋体" w:cs="宋体"/>
                <w:szCs w:val="21"/>
              </w:rPr>
            </w:pPr>
            <w:r>
              <w:rPr>
                <w:rFonts w:hint="eastAsia" w:ascii="宋体" w:hAnsi="宋体" w:cs="宋体"/>
                <w:szCs w:val="21"/>
              </w:rPr>
              <w:t>9.16具备通过冠脉运动容积分析进行最佳期相自动选择。</w:t>
            </w:r>
          </w:p>
          <w:p>
            <w:pPr>
              <w:textAlignment w:val="baseline"/>
              <w:rPr>
                <w:rFonts w:ascii="宋体" w:hAnsi="宋体" w:cs="宋体"/>
                <w:szCs w:val="21"/>
              </w:rPr>
            </w:pPr>
            <w:r>
              <w:rPr>
                <w:rFonts w:hint="eastAsia" w:ascii="宋体" w:hAnsi="宋体" w:cs="宋体"/>
                <w:szCs w:val="21"/>
              </w:rPr>
              <w:t>9.17具备异常心率管理功能，且自动识别不规则心率、异常心率并自动重新扫描。</w:t>
            </w:r>
          </w:p>
          <w:p>
            <w:pPr>
              <w:textAlignment w:val="baseline"/>
              <w:rPr>
                <w:rFonts w:ascii="宋体" w:hAnsi="宋体" w:cs="宋体"/>
                <w:szCs w:val="21"/>
              </w:rPr>
            </w:pPr>
            <w:r>
              <w:rPr>
                <w:rFonts w:hint="eastAsia" w:ascii="宋体" w:hAnsi="宋体" w:cs="宋体"/>
                <w:szCs w:val="21"/>
              </w:rPr>
              <w:t>9.18具备高速心脏扫描，可不借助心电图。</w:t>
            </w:r>
          </w:p>
          <w:p>
            <w:pPr>
              <w:textAlignment w:val="baseline"/>
              <w:rPr>
                <w:rFonts w:ascii="宋体" w:hAnsi="宋体" w:cs="宋体"/>
                <w:szCs w:val="21"/>
                <w:lang w:val="en"/>
              </w:rPr>
            </w:pPr>
            <w:r>
              <w:rPr>
                <w:rFonts w:hint="eastAsia" w:ascii="宋体" w:hAnsi="宋体" w:cs="宋体"/>
                <w:szCs w:val="21"/>
              </w:rPr>
              <w:t>10.内置心电模块，无需外接心电监护仪</w:t>
            </w:r>
            <w:r>
              <w:rPr>
                <w:rFonts w:ascii="宋体" w:hAnsi="宋体" w:cs="宋体"/>
                <w:szCs w:val="21"/>
                <w:lang w:val="en"/>
              </w:rPr>
              <w:t>。</w:t>
            </w:r>
          </w:p>
          <w:p>
            <w:pPr>
              <w:textAlignment w:val="baseline"/>
              <w:rPr>
                <w:rFonts w:ascii="宋体" w:hAnsi="宋体" w:cs="宋体"/>
                <w:szCs w:val="21"/>
                <w:lang w:val="en"/>
              </w:rPr>
            </w:pPr>
            <w:r>
              <w:rPr>
                <w:rFonts w:hint="eastAsia" w:ascii="宋体" w:hAnsi="宋体" w:cs="宋体"/>
                <w:szCs w:val="21"/>
              </w:rPr>
              <w:t>11.具备3D摄像采集系统或智能定位技术或一键摆位系统</w:t>
            </w:r>
            <w:r>
              <w:rPr>
                <w:rFonts w:ascii="宋体" w:hAnsi="宋体" w:cs="宋体"/>
                <w:szCs w:val="21"/>
                <w:lang w:val="en"/>
              </w:rPr>
              <w:t>。</w:t>
            </w:r>
          </w:p>
          <w:p>
            <w:pPr>
              <w:textAlignment w:val="baseline"/>
              <w:rPr>
                <w:rFonts w:ascii="宋体" w:hAnsi="宋体" w:cs="宋体"/>
                <w:szCs w:val="21"/>
                <w:lang w:val="en"/>
              </w:rPr>
            </w:pPr>
            <w:r>
              <w:rPr>
                <w:rFonts w:hint="eastAsia" w:ascii="宋体" w:hAnsi="宋体" w:cs="宋体"/>
                <w:szCs w:val="21"/>
              </w:rPr>
              <w:t>12.具备深度学习图像重建算法或高级迭代算法（提供NMPA或FDA认证证书）</w:t>
            </w:r>
            <w:r>
              <w:rPr>
                <w:rFonts w:ascii="宋体" w:hAnsi="宋体" w:cs="宋体"/>
                <w:szCs w:val="21"/>
                <w:lang w:val="en"/>
              </w:rPr>
              <w:t>。</w:t>
            </w:r>
          </w:p>
          <w:p>
            <w:pPr>
              <w:textAlignment w:val="baseline"/>
              <w:rPr>
                <w:rFonts w:ascii="宋体" w:hAnsi="宋体" w:cs="宋体"/>
                <w:szCs w:val="21"/>
              </w:rPr>
            </w:pPr>
            <w:r>
              <w:rPr>
                <w:rFonts w:hint="eastAsia" w:ascii="宋体" w:hAnsi="宋体" w:cs="宋体"/>
                <w:szCs w:val="21"/>
              </w:rPr>
              <w:t>13.具备单器官4D扫描及灌注扫描功能。</w:t>
            </w:r>
          </w:p>
          <w:p>
            <w:pPr>
              <w:textAlignment w:val="baseline"/>
              <w:rPr>
                <w:rFonts w:ascii="宋体" w:hAnsi="宋体" w:cs="宋体"/>
                <w:szCs w:val="21"/>
              </w:rPr>
            </w:pPr>
            <w:r>
              <w:rPr>
                <w:rFonts w:hint="eastAsia" w:ascii="宋体" w:hAnsi="宋体" w:cs="宋体"/>
                <w:szCs w:val="21"/>
              </w:rPr>
              <w:t>14.具备神经系统一站式成像功能。</w:t>
            </w:r>
          </w:p>
          <w:p>
            <w:pPr>
              <w:textAlignment w:val="baseline"/>
              <w:rPr>
                <w:rFonts w:ascii="宋体" w:hAnsi="宋体" w:cs="宋体"/>
                <w:szCs w:val="21"/>
              </w:rPr>
            </w:pPr>
            <w:r>
              <w:rPr>
                <w:rFonts w:hint="eastAsia" w:ascii="宋体" w:hAnsi="宋体" w:cs="宋体"/>
                <w:szCs w:val="21"/>
              </w:rPr>
              <w:t>15.骨关节运动成像扫描范围≥16cm。</w:t>
            </w:r>
          </w:p>
          <w:p>
            <w:pPr>
              <w:textAlignment w:val="baseline"/>
              <w:rPr>
                <w:rFonts w:ascii="宋体" w:hAnsi="宋体" w:cs="宋体"/>
                <w:szCs w:val="21"/>
              </w:rPr>
            </w:pPr>
            <w:r>
              <w:rPr>
                <w:rFonts w:hint="eastAsia" w:ascii="宋体" w:hAnsi="宋体" w:cs="宋体"/>
                <w:szCs w:val="21"/>
              </w:rPr>
              <w:t>16.具备CT容积能谱成像。</w:t>
            </w:r>
          </w:p>
          <w:p>
            <w:pPr>
              <w:textAlignment w:val="baseline"/>
              <w:rPr>
                <w:rFonts w:ascii="宋体" w:hAnsi="宋体" w:cs="宋体"/>
                <w:szCs w:val="21"/>
              </w:rPr>
            </w:pPr>
            <w:r>
              <w:rPr>
                <w:rFonts w:hint="eastAsia" w:ascii="宋体" w:hAnsi="宋体" w:cs="宋体"/>
                <w:szCs w:val="21"/>
              </w:rPr>
              <w:t>17.原厂原装高级三维图像后处理工作站≥1台，工作站软件为CT设备厂商同品牌，监视器≥21</w:t>
            </w:r>
            <w:r>
              <w:rPr>
                <w:rFonts w:ascii="宋体" w:hAnsi="宋体" w:cs="宋体"/>
                <w:color w:val="auto"/>
                <w:szCs w:val="21"/>
                <w:lang w:val="en"/>
              </w:rPr>
              <w:t>寸</w:t>
            </w:r>
            <w:r>
              <w:rPr>
                <w:rFonts w:hint="eastAsia" w:ascii="宋体" w:hAnsi="宋体" w:cs="宋体"/>
                <w:szCs w:val="21"/>
              </w:rPr>
              <w:t>LCD高分辨率彩显，1台。</w:t>
            </w:r>
          </w:p>
          <w:p>
            <w:pPr>
              <w:textAlignment w:val="baseline"/>
              <w:rPr>
                <w:rFonts w:ascii="宋体" w:hAnsi="宋体" w:cs="宋体"/>
                <w:szCs w:val="21"/>
              </w:rPr>
            </w:pPr>
            <w:r>
              <w:rPr>
                <w:rFonts w:hint="eastAsia" w:ascii="宋体" w:hAnsi="宋体" w:cs="宋体"/>
                <w:szCs w:val="21"/>
              </w:rPr>
              <w:t>18.1具备工作站图像信息智能搜索平台，能够自动地根据病人信息从PACS系统中调用DICOM图像；可多任务自动处理，能够自动在内存中加载工作站中存储的病例数据，并在后台中进行处理。</w:t>
            </w:r>
          </w:p>
          <w:p>
            <w:pPr>
              <w:textAlignment w:val="baseline"/>
              <w:rPr>
                <w:rFonts w:ascii="宋体" w:hAnsi="宋体" w:cs="宋体"/>
                <w:szCs w:val="21"/>
              </w:rPr>
            </w:pPr>
            <w:r>
              <w:rPr>
                <w:rFonts w:hint="eastAsia" w:ascii="宋体" w:hAnsi="宋体" w:cs="宋体"/>
                <w:szCs w:val="21"/>
              </w:rPr>
              <w:t>18.2具备放射科信息管理系统自动连接功能。</w:t>
            </w:r>
          </w:p>
          <w:p>
            <w:pPr>
              <w:textAlignment w:val="baseline"/>
              <w:rPr>
                <w:rFonts w:ascii="宋体" w:hAnsi="宋体" w:cs="宋体"/>
                <w:szCs w:val="21"/>
              </w:rPr>
            </w:pPr>
            <w:r>
              <w:rPr>
                <w:rFonts w:hint="eastAsia" w:ascii="宋体" w:hAnsi="宋体" w:cs="宋体"/>
                <w:szCs w:val="21"/>
              </w:rPr>
              <w:t>18.3具备图像三维分析系统。</w:t>
            </w:r>
          </w:p>
          <w:p>
            <w:pPr>
              <w:textAlignment w:val="baseline"/>
              <w:rPr>
                <w:rFonts w:ascii="宋体" w:hAnsi="宋体" w:cs="宋体"/>
                <w:szCs w:val="21"/>
              </w:rPr>
            </w:pPr>
            <w:r>
              <w:rPr>
                <w:rFonts w:hint="eastAsia" w:ascii="宋体" w:hAnsi="宋体" w:cs="宋体"/>
                <w:szCs w:val="21"/>
              </w:rPr>
              <w:t>18.4具备CT灌注软件。</w:t>
            </w:r>
          </w:p>
          <w:p>
            <w:pPr>
              <w:textAlignment w:val="baseline"/>
              <w:rPr>
                <w:rFonts w:ascii="宋体" w:hAnsi="宋体" w:cs="宋体"/>
                <w:szCs w:val="21"/>
              </w:rPr>
            </w:pPr>
            <w:r>
              <w:rPr>
                <w:rFonts w:hint="eastAsia" w:ascii="宋体" w:hAnsi="宋体" w:cs="宋体"/>
                <w:szCs w:val="21"/>
              </w:rPr>
              <w:t>18.5具备全自动肺结节分析软件</w:t>
            </w:r>
          </w:p>
          <w:p>
            <w:pPr>
              <w:textAlignment w:val="baseline"/>
              <w:rPr>
                <w:rFonts w:ascii="宋体" w:hAnsi="宋体" w:cs="宋体"/>
                <w:szCs w:val="21"/>
              </w:rPr>
            </w:pPr>
            <w:r>
              <w:rPr>
                <w:rFonts w:hint="eastAsia" w:ascii="宋体" w:hAnsi="宋体" w:cs="宋体"/>
                <w:szCs w:val="21"/>
              </w:rPr>
              <w:t>18.6具备全自动呼吸系统分析软件包。</w:t>
            </w:r>
          </w:p>
          <w:p>
            <w:pPr>
              <w:textAlignment w:val="baseline"/>
              <w:rPr>
                <w:rFonts w:ascii="宋体" w:hAnsi="宋体" w:cs="宋体"/>
                <w:szCs w:val="21"/>
              </w:rPr>
            </w:pPr>
            <w:r>
              <w:rPr>
                <w:rFonts w:hint="eastAsia" w:ascii="宋体" w:hAnsi="宋体" w:cs="宋体"/>
                <w:szCs w:val="21"/>
              </w:rPr>
              <w:t>18.7具备全自动去骨软件。</w:t>
            </w:r>
          </w:p>
          <w:p>
            <w:pPr>
              <w:textAlignment w:val="baseline"/>
              <w:rPr>
                <w:rFonts w:ascii="宋体" w:hAnsi="宋体" w:cs="宋体"/>
                <w:szCs w:val="21"/>
              </w:rPr>
            </w:pPr>
            <w:r>
              <w:rPr>
                <w:rFonts w:hint="eastAsia" w:ascii="宋体" w:hAnsi="宋体" w:cs="宋体"/>
                <w:szCs w:val="21"/>
              </w:rPr>
              <w:t>18.8具备能谱容积分析平台。</w:t>
            </w:r>
          </w:p>
          <w:p>
            <w:pPr>
              <w:textAlignment w:val="baseline"/>
              <w:rPr>
                <w:rFonts w:ascii="宋体" w:hAnsi="宋体" w:cs="宋体"/>
                <w:szCs w:val="21"/>
              </w:rPr>
            </w:pPr>
            <w:r>
              <w:rPr>
                <w:rFonts w:hint="eastAsia" w:ascii="宋体" w:hAnsi="宋体" w:cs="宋体"/>
                <w:szCs w:val="21"/>
              </w:rPr>
              <w:t>18.9具备全自动心脏分析软件。</w:t>
            </w:r>
          </w:p>
          <w:p>
            <w:pPr>
              <w:textAlignment w:val="baseline"/>
              <w:rPr>
                <w:rFonts w:ascii="宋体" w:hAnsi="宋体" w:cs="宋体"/>
                <w:szCs w:val="21"/>
              </w:rPr>
            </w:pPr>
            <w:r>
              <w:rPr>
                <w:rFonts w:hint="eastAsia" w:ascii="宋体" w:hAnsi="宋体" w:cs="宋体"/>
                <w:szCs w:val="21"/>
              </w:rPr>
              <w:t>18.10具备脑表面积分分析。</w:t>
            </w:r>
          </w:p>
          <w:p>
            <w:pPr>
              <w:textAlignment w:val="baseline"/>
              <w:rPr>
                <w:rFonts w:ascii="宋体" w:hAnsi="宋体" w:cs="宋体"/>
                <w:szCs w:val="21"/>
              </w:rPr>
            </w:pPr>
            <w:r>
              <w:rPr>
                <w:rFonts w:hint="eastAsia" w:ascii="宋体" w:hAnsi="宋体" w:cs="宋体"/>
                <w:szCs w:val="21"/>
              </w:rPr>
              <w:t>18.11具备肝脏多期相融合技术。</w:t>
            </w:r>
          </w:p>
          <w:p>
            <w:pPr>
              <w:textAlignment w:val="baseline"/>
              <w:rPr>
                <w:rFonts w:ascii="宋体" w:hAnsi="宋体" w:cs="宋体"/>
                <w:szCs w:val="21"/>
              </w:rPr>
            </w:pPr>
            <w:r>
              <w:rPr>
                <w:rFonts w:hint="eastAsia" w:ascii="宋体" w:hAnsi="宋体" w:cs="宋体"/>
                <w:szCs w:val="21"/>
              </w:rPr>
              <w:t>18.12具备脑出血测量工具。</w:t>
            </w:r>
          </w:p>
          <w:p>
            <w:pPr>
              <w:textAlignment w:val="baseline"/>
              <w:rPr>
                <w:rFonts w:ascii="宋体" w:hAnsi="宋体" w:cs="宋体"/>
                <w:szCs w:val="21"/>
              </w:rPr>
            </w:pPr>
            <w:r>
              <w:rPr>
                <w:rFonts w:hint="eastAsia" w:ascii="宋体" w:hAnsi="宋体" w:cs="宋体"/>
                <w:szCs w:val="21"/>
              </w:rPr>
              <w:t>18.13具备腹腔脂肪测量软件。</w:t>
            </w:r>
          </w:p>
          <w:p>
            <w:pPr>
              <w:textAlignment w:val="baseline"/>
              <w:rPr>
                <w:rFonts w:ascii="宋体" w:hAnsi="宋体" w:cs="宋体"/>
                <w:szCs w:val="21"/>
              </w:rPr>
            </w:pPr>
            <w:r>
              <w:rPr>
                <w:rFonts w:hint="eastAsia" w:ascii="宋体" w:hAnsi="宋体" w:cs="宋体"/>
                <w:szCs w:val="21"/>
              </w:rPr>
              <w:t>18.14具备骨骼内固定支架透视技术。</w:t>
            </w:r>
          </w:p>
          <w:p>
            <w:pPr>
              <w:textAlignment w:val="baseline"/>
              <w:rPr>
                <w:rFonts w:ascii="宋体" w:hAnsi="宋体" w:cs="宋体"/>
                <w:szCs w:val="21"/>
              </w:rPr>
            </w:pPr>
            <w:r>
              <w:rPr>
                <w:rFonts w:hint="eastAsia" w:ascii="宋体" w:hAnsi="宋体" w:cs="宋体"/>
                <w:szCs w:val="21"/>
              </w:rPr>
              <w:t>18.15具备骨科畸形矫正评估。</w:t>
            </w:r>
          </w:p>
          <w:p>
            <w:pPr>
              <w:textAlignment w:val="baseline"/>
              <w:rPr>
                <w:rFonts w:ascii="宋体" w:hAnsi="宋体" w:cs="宋体"/>
                <w:szCs w:val="21"/>
              </w:rPr>
            </w:pPr>
            <w:r>
              <w:rPr>
                <w:rFonts w:hint="eastAsia" w:ascii="宋体" w:hAnsi="宋体" w:cs="宋体"/>
                <w:szCs w:val="21"/>
              </w:rPr>
              <w:t>18.16具备内耳多功能成像技术。</w:t>
            </w:r>
          </w:p>
          <w:p>
            <w:pPr>
              <w:textAlignment w:val="baseline"/>
              <w:rPr>
                <w:rFonts w:ascii="宋体" w:hAnsi="宋体" w:cs="宋体"/>
                <w:szCs w:val="21"/>
              </w:rPr>
            </w:pPr>
            <w:r>
              <w:rPr>
                <w:rFonts w:hint="eastAsia" w:ascii="宋体" w:hAnsi="宋体" w:cs="宋体"/>
                <w:szCs w:val="21"/>
              </w:rPr>
              <w:t>18.17具备全景齿科成像软件。</w:t>
            </w:r>
          </w:p>
          <w:p>
            <w:pPr>
              <w:textAlignment w:val="baseline"/>
              <w:rPr>
                <w:rFonts w:ascii="宋体" w:hAnsi="宋体" w:cs="宋体"/>
                <w:szCs w:val="21"/>
              </w:rPr>
            </w:pPr>
            <w:r>
              <w:rPr>
                <w:rFonts w:hint="eastAsia" w:ascii="宋体" w:hAnsi="宋体" w:cs="宋体"/>
                <w:szCs w:val="21"/>
              </w:rPr>
              <w:t>18.18具备钙化积分软件。</w:t>
            </w:r>
          </w:p>
          <w:p>
            <w:pPr>
              <w:textAlignment w:val="baseline"/>
              <w:rPr>
                <w:rFonts w:ascii="宋体" w:hAnsi="宋体" w:cs="宋体"/>
                <w:szCs w:val="21"/>
              </w:rPr>
            </w:pPr>
            <w:r>
              <w:rPr>
                <w:rFonts w:hint="eastAsia" w:ascii="宋体" w:hAnsi="宋体" w:cs="宋体"/>
                <w:szCs w:val="21"/>
              </w:rPr>
              <w:t>18.19具备自动去骨技术。</w:t>
            </w:r>
          </w:p>
          <w:p>
            <w:pPr>
              <w:textAlignment w:val="baseline"/>
              <w:rPr>
                <w:rFonts w:ascii="宋体" w:hAnsi="宋体" w:cs="宋体"/>
                <w:szCs w:val="21"/>
              </w:rPr>
            </w:pPr>
            <w:r>
              <w:rPr>
                <w:rFonts w:hint="eastAsia" w:ascii="宋体" w:hAnsi="宋体" w:cs="宋体"/>
                <w:szCs w:val="21"/>
              </w:rPr>
              <w:t>18.20具备全自动血管分析软件。</w:t>
            </w:r>
          </w:p>
          <w:p>
            <w:pPr>
              <w:textAlignment w:val="baseline"/>
              <w:rPr>
                <w:rFonts w:ascii="宋体" w:hAnsi="宋体" w:cs="宋体"/>
                <w:szCs w:val="21"/>
              </w:rPr>
            </w:pPr>
            <w:r>
              <w:rPr>
                <w:rFonts w:hint="eastAsia" w:ascii="宋体" w:hAnsi="宋体" w:cs="宋体"/>
                <w:szCs w:val="21"/>
              </w:rPr>
              <w:t>18.21具备全自动结肠自动分析软件包。</w:t>
            </w:r>
          </w:p>
          <w:p>
            <w:pPr>
              <w:textAlignment w:val="baseline"/>
              <w:rPr>
                <w:rFonts w:ascii="宋体" w:hAnsi="宋体" w:cs="宋体"/>
                <w:szCs w:val="21"/>
              </w:rPr>
            </w:pPr>
            <w:r>
              <w:rPr>
                <w:rFonts w:hint="eastAsia" w:ascii="宋体" w:hAnsi="宋体" w:cs="宋体"/>
                <w:szCs w:val="21"/>
              </w:rPr>
              <w:t>18.22具备CT尿路造影技术。</w:t>
            </w:r>
          </w:p>
          <w:p>
            <w:pPr>
              <w:textAlignment w:val="baseline"/>
              <w:rPr>
                <w:rFonts w:ascii="宋体" w:hAnsi="宋体" w:cs="宋体"/>
                <w:szCs w:val="21"/>
              </w:rPr>
            </w:pPr>
            <w:r>
              <w:rPr>
                <w:rFonts w:hint="eastAsia" w:ascii="宋体" w:hAnsi="宋体" w:cs="宋体"/>
                <w:szCs w:val="21"/>
              </w:rPr>
              <w:t>18.23具备头颈部CTA同步数字减影技术。</w:t>
            </w:r>
          </w:p>
          <w:p>
            <w:pPr>
              <w:textAlignment w:val="baseline"/>
              <w:rPr>
                <w:rFonts w:ascii="宋体" w:hAnsi="宋体" w:cs="宋体"/>
                <w:szCs w:val="21"/>
              </w:rPr>
            </w:pPr>
            <w:r>
              <w:rPr>
                <w:rFonts w:hint="eastAsia" w:ascii="宋体" w:hAnsi="宋体" w:cs="宋体"/>
                <w:szCs w:val="21"/>
              </w:rPr>
              <w:t>18.24具备神经系统动静脉融合软件。</w:t>
            </w:r>
          </w:p>
          <w:p>
            <w:pPr>
              <w:textAlignment w:val="baseline"/>
              <w:rPr>
                <w:rFonts w:ascii="宋体" w:hAnsi="宋体" w:cs="宋体"/>
                <w:szCs w:val="21"/>
              </w:rPr>
            </w:pPr>
            <w:r>
              <w:rPr>
                <w:rFonts w:hint="eastAsia" w:ascii="宋体" w:hAnsi="宋体" w:cs="宋体"/>
                <w:szCs w:val="21"/>
              </w:rPr>
              <w:t>18.25具备全身CT能谱成像。</w:t>
            </w:r>
          </w:p>
          <w:p>
            <w:pPr>
              <w:textAlignment w:val="baseline"/>
              <w:rPr>
                <w:rFonts w:ascii="宋体" w:hAnsi="宋体" w:cs="宋体"/>
                <w:szCs w:val="21"/>
              </w:rPr>
            </w:pPr>
            <w:r>
              <w:rPr>
                <w:rFonts w:hint="eastAsia" w:ascii="宋体" w:hAnsi="宋体" w:cs="宋体"/>
                <w:szCs w:val="21"/>
              </w:rPr>
              <w:t>18.26高级独立三维图像处理工作站：1套。</w:t>
            </w:r>
          </w:p>
          <w:p>
            <w:pPr>
              <w:textAlignment w:val="baseline"/>
              <w:rPr>
                <w:rFonts w:ascii="宋体" w:hAnsi="宋体" w:cs="宋体"/>
                <w:szCs w:val="21"/>
              </w:rPr>
            </w:pPr>
            <w:r>
              <w:rPr>
                <w:rFonts w:hint="eastAsia" w:ascii="宋体" w:hAnsi="宋体" w:cs="宋体"/>
                <w:szCs w:val="21"/>
              </w:rPr>
              <w:t>18.26.1工作站：投标商原厂自主研发生产最新网络版后处理工作站或单机工作站，非第三方产品或单机工作站（与主控台相同）：一拖三网络版或单机工作站，中标后根据客户需要提供。</w:t>
            </w:r>
          </w:p>
          <w:p>
            <w:pPr>
              <w:textAlignment w:val="baseline"/>
              <w:rPr>
                <w:rFonts w:ascii="宋体" w:hAnsi="宋体" w:cs="宋体"/>
                <w:szCs w:val="21"/>
              </w:rPr>
            </w:pPr>
            <w:r>
              <w:rPr>
                <w:rFonts w:hint="eastAsia" w:ascii="宋体" w:hAnsi="宋体" w:cs="宋体"/>
                <w:szCs w:val="21"/>
              </w:rPr>
              <w:t>18.27具备CT4D灌注软件。</w:t>
            </w:r>
          </w:p>
          <w:p>
            <w:pPr>
              <w:textAlignment w:val="baseline"/>
              <w:rPr>
                <w:rFonts w:ascii="宋体" w:hAnsi="宋体" w:cs="宋体"/>
                <w:szCs w:val="21"/>
              </w:rPr>
            </w:pPr>
            <w:r>
              <w:rPr>
                <w:rFonts w:hint="eastAsia" w:ascii="宋体" w:hAnsi="宋体" w:cs="宋体"/>
                <w:szCs w:val="21"/>
              </w:rPr>
              <w:t>18.28具备通用灌注分析参数。</w:t>
            </w:r>
          </w:p>
          <w:p>
            <w:pPr>
              <w:textAlignment w:val="baseline"/>
              <w:rPr>
                <w:rFonts w:ascii="宋体" w:hAnsi="宋体" w:cs="宋体"/>
                <w:szCs w:val="21"/>
              </w:rPr>
            </w:pPr>
            <w:r>
              <w:rPr>
                <w:rFonts w:hint="eastAsia" w:ascii="宋体" w:hAnsi="宋体" w:cs="宋体"/>
                <w:szCs w:val="21"/>
              </w:rPr>
              <w:t>18.29去金属伪影技术：</w:t>
            </w:r>
            <w:r>
              <w:rPr>
                <w:rFonts w:hint="eastAsia" w:ascii="宋体" w:hAnsi="宋体" w:cs="宋体"/>
                <w:szCs w:val="21"/>
                <w:lang w:eastAsia="zh-CN"/>
              </w:rPr>
              <w:t>（如</w:t>
            </w:r>
            <w:r>
              <w:rPr>
                <w:rFonts w:hint="eastAsia" w:ascii="宋体" w:hAnsi="宋体" w:cs="宋体"/>
                <w:szCs w:val="21"/>
              </w:rPr>
              <w:t>MAR</w:t>
            </w:r>
            <w:r>
              <w:rPr>
                <w:rFonts w:hint="eastAsia" w:ascii="宋体" w:hAnsi="宋体" w:cs="宋体"/>
                <w:szCs w:val="21"/>
                <w:lang w:eastAsia="zh-CN"/>
              </w:rPr>
              <w:t>、</w:t>
            </w:r>
            <w:r>
              <w:rPr>
                <w:rFonts w:hint="eastAsia" w:ascii="宋体" w:hAnsi="宋体" w:cs="宋体"/>
                <w:szCs w:val="21"/>
              </w:rPr>
              <w:t>O-MAR</w:t>
            </w:r>
            <w:r>
              <w:rPr>
                <w:rFonts w:hint="eastAsia" w:ascii="宋体" w:hAnsi="宋体" w:cs="宋体"/>
                <w:szCs w:val="21"/>
                <w:lang w:eastAsia="zh-CN"/>
              </w:rPr>
              <w:t>、</w:t>
            </w:r>
            <w:r>
              <w:rPr>
                <w:rFonts w:hint="eastAsia" w:ascii="宋体" w:hAnsi="宋体" w:cs="宋体"/>
                <w:szCs w:val="21"/>
              </w:rPr>
              <w:t>i-MAR</w:t>
            </w:r>
            <w:r>
              <w:rPr>
                <w:rFonts w:hint="eastAsia" w:ascii="宋体" w:hAnsi="宋体" w:cs="宋体"/>
                <w:szCs w:val="21"/>
                <w:lang w:eastAsia="zh-CN"/>
              </w:rPr>
              <w:t>、</w:t>
            </w:r>
            <w:r>
              <w:rPr>
                <w:rFonts w:hint="eastAsia" w:ascii="宋体" w:hAnsi="宋体" w:cs="宋体"/>
                <w:szCs w:val="21"/>
              </w:rPr>
              <w:t>SEMAR</w:t>
            </w:r>
            <w:r>
              <w:rPr>
                <w:rFonts w:hint="eastAsia" w:ascii="宋体" w:hAnsi="宋体" w:cs="宋体"/>
                <w:szCs w:val="21"/>
                <w:lang w:eastAsia="zh-CN"/>
              </w:rPr>
              <w:t>等</w:t>
            </w:r>
            <w:r>
              <w:rPr>
                <w:rFonts w:hint="eastAsia" w:ascii="宋体" w:hAnsi="宋体" w:cs="宋体"/>
                <w:szCs w:val="21"/>
              </w:rPr>
              <w:t>同档次技术及证明文件</w:t>
            </w:r>
            <w:r>
              <w:rPr>
                <w:rFonts w:hint="eastAsia" w:ascii="宋体" w:hAnsi="宋体" w:cs="宋体"/>
                <w:szCs w:val="21"/>
                <w:lang w:eastAsia="zh-CN"/>
              </w:rPr>
              <w:t>）</w:t>
            </w:r>
            <w:r>
              <w:rPr>
                <w:rFonts w:hint="eastAsia" w:ascii="宋体" w:hAnsi="宋体" w:cs="宋体"/>
                <w:szCs w:val="21"/>
              </w:rPr>
              <w:t>，能校正多种金属产生的伪影，并能将此技术跟灌注成像相结合，避免金属伪影对灌注分析的影响。</w:t>
            </w:r>
          </w:p>
          <w:p>
            <w:pPr>
              <w:textAlignment w:val="baseline"/>
              <w:rPr>
                <w:rFonts w:ascii="宋体" w:hAnsi="宋体" w:cs="宋体"/>
                <w:szCs w:val="21"/>
              </w:rPr>
            </w:pPr>
            <w:r>
              <w:rPr>
                <w:rFonts w:hint="eastAsia" w:ascii="宋体" w:hAnsi="宋体" w:cs="宋体"/>
                <w:szCs w:val="21"/>
              </w:rPr>
              <w:t>19.具备远程维修诊断系统。</w:t>
            </w:r>
          </w:p>
          <w:p>
            <w:pPr>
              <w:textAlignment w:val="baseline"/>
              <w:rPr>
                <w:rFonts w:ascii="宋体" w:hAnsi="宋体" w:cs="宋体"/>
                <w:szCs w:val="21"/>
              </w:rPr>
            </w:pPr>
            <w:r>
              <w:rPr>
                <w:rFonts w:hint="eastAsia" w:ascii="宋体" w:hAnsi="宋体" w:cs="宋体"/>
                <w:szCs w:val="21"/>
              </w:rPr>
              <w:t>▲20.原厂整机保修≥3年，提供系统、工作站等软件免费升级≥5年。</w:t>
            </w:r>
          </w:p>
          <w:p>
            <w:pPr>
              <w:textAlignment w:val="baseline"/>
              <w:rPr>
                <w:rFonts w:ascii="宋体" w:hAnsi="宋体" w:cs="宋体"/>
                <w:szCs w:val="21"/>
              </w:rPr>
            </w:pPr>
            <w:r>
              <w:rPr>
                <w:rFonts w:hint="eastAsia" w:ascii="宋体" w:hAnsi="宋体" w:cs="宋体"/>
                <w:szCs w:val="21"/>
              </w:rPr>
              <w:t>21.附属设备：</w:t>
            </w:r>
          </w:p>
          <w:p>
            <w:pPr>
              <w:textAlignment w:val="baseline"/>
              <w:rPr>
                <w:rFonts w:ascii="宋体" w:hAnsi="宋体" w:cs="宋体"/>
                <w:szCs w:val="21"/>
                <w:lang w:val="en"/>
              </w:rPr>
            </w:pPr>
            <w:r>
              <w:rPr>
                <w:rFonts w:hint="eastAsia" w:ascii="宋体" w:hAnsi="宋体" w:cs="宋体"/>
                <w:szCs w:val="21"/>
              </w:rPr>
              <w:t>21.1具备操作台计算机和独立工作站用UPS；具备病人监视系统1套</w:t>
            </w:r>
            <w:r>
              <w:rPr>
                <w:rFonts w:ascii="宋体" w:hAnsi="宋体" w:cs="宋体"/>
                <w:szCs w:val="21"/>
                <w:lang w:val="en"/>
              </w:rPr>
              <w:t>。</w:t>
            </w:r>
          </w:p>
          <w:p>
            <w:pPr>
              <w:textAlignment w:val="baseline"/>
              <w:rPr>
                <w:rFonts w:ascii="宋体" w:hAnsi="宋体" w:cs="宋体"/>
                <w:szCs w:val="21"/>
                <w:lang w:val="en"/>
              </w:rPr>
            </w:pPr>
            <w:r>
              <w:rPr>
                <w:rFonts w:hint="eastAsia" w:ascii="宋体" w:hAnsi="宋体" w:cs="宋体"/>
                <w:szCs w:val="21"/>
              </w:rPr>
              <w:t>21.2</w:t>
            </w:r>
            <w:r>
              <w:rPr>
                <w:rFonts w:ascii="宋体" w:hAnsi="宋体" w:cs="宋体"/>
                <w:szCs w:val="21"/>
                <w:lang w:val="en"/>
              </w:rPr>
              <w:t xml:space="preserve"> </w:t>
            </w:r>
            <w:r>
              <w:rPr>
                <w:rFonts w:hint="eastAsia" w:ascii="宋体" w:hAnsi="宋体" w:cs="宋体"/>
                <w:szCs w:val="21"/>
              </w:rPr>
              <w:t>CT操作桌≥4套</w:t>
            </w:r>
            <w:r>
              <w:rPr>
                <w:rFonts w:ascii="宋体" w:hAnsi="宋体" w:cs="宋体"/>
                <w:szCs w:val="21"/>
                <w:lang w:val="en"/>
              </w:rPr>
              <w:t>。</w:t>
            </w:r>
          </w:p>
          <w:p>
            <w:pPr>
              <w:textAlignment w:val="baseline"/>
              <w:rPr>
                <w:rFonts w:ascii="宋体" w:hAnsi="宋体" w:cs="宋体"/>
                <w:szCs w:val="21"/>
                <w:lang w:val="en"/>
              </w:rPr>
            </w:pPr>
            <w:r>
              <w:rPr>
                <w:rFonts w:hint="eastAsia" w:ascii="宋体" w:hAnsi="宋体" w:cs="宋体"/>
                <w:szCs w:val="21"/>
              </w:rPr>
              <w:t>21.3</w:t>
            </w:r>
            <w:r>
              <w:rPr>
                <w:rFonts w:ascii="宋体" w:hAnsi="宋体" w:cs="宋体"/>
                <w:szCs w:val="21"/>
                <w:lang w:val="en"/>
              </w:rPr>
              <w:t xml:space="preserve"> </w:t>
            </w:r>
            <w:r>
              <w:rPr>
                <w:rFonts w:hint="eastAsia" w:ascii="宋体" w:hAnsi="宋体" w:cs="宋体"/>
                <w:szCs w:val="21"/>
              </w:rPr>
              <w:t>CT操作椅≥4张</w:t>
            </w:r>
            <w:r>
              <w:rPr>
                <w:rFonts w:ascii="宋体" w:hAnsi="宋体" w:cs="宋体"/>
                <w:szCs w:val="21"/>
                <w:lang w:val="en"/>
              </w:rPr>
              <w:t>。</w:t>
            </w:r>
          </w:p>
          <w:p>
            <w:pPr>
              <w:textAlignment w:val="baseline"/>
              <w:rPr>
                <w:rFonts w:ascii="宋体" w:hAnsi="宋体" w:cs="宋体"/>
                <w:szCs w:val="21"/>
              </w:rPr>
            </w:pPr>
            <w:r>
              <w:rPr>
                <w:rFonts w:hint="eastAsia" w:ascii="宋体" w:hAnsi="宋体" w:cs="宋体"/>
                <w:szCs w:val="21"/>
              </w:rPr>
              <w:t>▲22.高压注射器1套（根据采购人需求提供，设备参考品牌为</w:t>
            </w:r>
            <w:r>
              <w:rPr>
                <w:rFonts w:hint="eastAsia" w:ascii="宋体" w:hAnsi="宋体" w:eastAsia="宋体" w:cs="宋体"/>
                <w:szCs w:val="21"/>
                <w:highlight w:val="none"/>
              </w:rPr>
              <w:t>Me</w:t>
            </w:r>
            <w:r>
              <w:rPr>
                <w:rFonts w:hint="eastAsia" w:ascii="宋体" w:hAnsi="宋体" w:cs="宋体"/>
                <w:szCs w:val="21"/>
                <w:highlight w:val="none"/>
                <w:lang w:val="en-US" w:eastAsia="zh-CN"/>
              </w:rPr>
              <w:t>d</w:t>
            </w:r>
            <w:r>
              <w:rPr>
                <w:rFonts w:hint="eastAsia" w:ascii="宋体" w:hAnsi="宋体" w:eastAsia="宋体" w:cs="宋体"/>
                <w:szCs w:val="21"/>
                <w:highlight w:val="none"/>
              </w:rPr>
              <w:t>rad</w:t>
            </w:r>
            <w:r>
              <w:rPr>
                <w:rFonts w:hint="eastAsia" w:ascii="宋体" w:hAnsi="宋体" w:cs="宋体"/>
                <w:szCs w:val="21"/>
              </w:rPr>
              <w:t>、Nemoto、EZEM、巨鲨、宏汇、友沃）。</w:t>
            </w:r>
          </w:p>
        </w:tc>
      </w:tr>
    </w:tbl>
    <w:p>
      <w:pPr>
        <w:pStyle w:val="71"/>
        <w:rPr>
          <w:rFonts w:hint="default" w:eastAsia="宋体"/>
          <w:lang w:val="en-US" w:eastAsia="zh-CN"/>
        </w:rPr>
      </w:pPr>
    </w:p>
    <w:p>
      <w:pPr>
        <w:pStyle w:val="71"/>
        <w:ind w:firstLine="480" w:firstLineChars="200"/>
        <w:rPr>
          <w:rStyle w:val="191"/>
          <w:rFonts w:hint="eastAsia" w:ascii="宋体" w:hAnsi="宋体"/>
          <w:b/>
          <w:bCs/>
          <w:color w:val="auto"/>
          <w:szCs w:val="21"/>
          <w:u w:val="none"/>
        </w:rPr>
      </w:pPr>
    </w:p>
    <w:p>
      <w:pPr>
        <w:pStyle w:val="71"/>
        <w:ind w:firstLine="480" w:firstLineChars="200"/>
        <w:rPr>
          <w:rStyle w:val="191"/>
          <w:rFonts w:hint="eastAsia" w:ascii="宋体" w:hAnsi="宋体"/>
          <w:b/>
          <w:bCs/>
          <w:color w:val="auto"/>
          <w:szCs w:val="21"/>
          <w:u w:val="none"/>
        </w:rPr>
      </w:pPr>
    </w:p>
    <w:p>
      <w:pPr>
        <w:pStyle w:val="71"/>
        <w:ind w:firstLine="480" w:firstLineChars="200"/>
        <w:rPr>
          <w:rStyle w:val="191"/>
          <w:rFonts w:hint="eastAsia" w:ascii="宋体" w:hAnsi="宋体"/>
          <w:b/>
          <w:bCs/>
          <w:color w:val="auto"/>
          <w:szCs w:val="21"/>
          <w:u w:val="none"/>
        </w:rPr>
      </w:pPr>
    </w:p>
    <w:p>
      <w:pPr>
        <w:pStyle w:val="71"/>
        <w:ind w:firstLine="480" w:firstLineChars="200"/>
        <w:rPr>
          <w:rStyle w:val="191"/>
          <w:rFonts w:ascii="宋体" w:hAnsi="宋体"/>
          <w:b/>
          <w:bCs/>
          <w:color w:val="auto"/>
          <w:sz w:val="21"/>
          <w:szCs w:val="21"/>
          <w:u w:val="none"/>
        </w:rPr>
      </w:pPr>
      <w:r>
        <w:rPr>
          <w:rStyle w:val="191"/>
          <w:rFonts w:hint="eastAsia" w:ascii="宋体" w:hAnsi="宋体"/>
          <w:b/>
          <w:bCs/>
          <w:color w:val="auto"/>
          <w:szCs w:val="21"/>
          <w:u w:val="none"/>
        </w:rPr>
        <w:t>▲</w:t>
      </w:r>
      <w:r>
        <w:rPr>
          <w:rStyle w:val="191"/>
          <w:rFonts w:hint="eastAsia" w:ascii="宋体" w:hAnsi="宋体"/>
          <w:b/>
          <w:bCs/>
          <w:color w:val="auto"/>
          <w:sz w:val="21"/>
          <w:szCs w:val="21"/>
          <w:u w:val="none"/>
        </w:rPr>
        <w:t>二、商务要求（</w:t>
      </w:r>
      <w:r>
        <w:rPr>
          <w:rFonts w:hint="eastAsia" w:hAnsi="宋体"/>
          <w:sz w:val="21"/>
          <w:szCs w:val="21"/>
        </w:rPr>
        <w:t>以下所有</w:t>
      </w:r>
      <w:r>
        <w:rPr>
          <w:rFonts w:hAnsi="宋体"/>
          <w:sz w:val="21"/>
          <w:szCs w:val="21"/>
        </w:rPr>
        <w:t>为实质性要求条款</w:t>
      </w:r>
      <w:r>
        <w:rPr>
          <w:rFonts w:hint="eastAsia" w:hAnsi="宋体"/>
          <w:sz w:val="21"/>
          <w:szCs w:val="21"/>
          <w:lang w:eastAsia="zh-CN"/>
        </w:rPr>
        <w:t>，</w:t>
      </w:r>
      <w:r>
        <w:rPr>
          <w:rFonts w:hint="eastAsia" w:hAnsi="宋体"/>
          <w:sz w:val="21"/>
          <w:szCs w:val="21"/>
        </w:rPr>
        <w:t>不满足作无效投标处理</w:t>
      </w:r>
      <w:r>
        <w:rPr>
          <w:rStyle w:val="191"/>
          <w:rFonts w:hint="eastAsia" w:ascii="宋体" w:hAnsi="宋体"/>
          <w:b/>
          <w:bCs/>
          <w:color w:val="auto"/>
          <w:sz w:val="21"/>
          <w:szCs w:val="21"/>
          <w:u w:val="none"/>
        </w:rPr>
        <w:t>）</w:t>
      </w:r>
    </w:p>
    <w:p>
      <w:pPr>
        <w:spacing w:line="460" w:lineRule="exact"/>
        <w:ind w:firstLine="420" w:firstLineChars="200"/>
        <w:rPr>
          <w:rFonts w:ascii="宋体" w:hAnsi="宋体"/>
          <w:b/>
          <w:bCs/>
          <w:sz w:val="21"/>
          <w:szCs w:val="21"/>
        </w:rPr>
      </w:pPr>
      <w:r>
        <w:rPr>
          <w:rFonts w:hint="eastAsia" w:ascii="宋体" w:hAnsi="宋体"/>
          <w:b/>
          <w:bCs/>
          <w:sz w:val="21"/>
          <w:szCs w:val="21"/>
        </w:rPr>
        <w:t>（一）质量保证期</w:t>
      </w:r>
    </w:p>
    <w:p>
      <w:pPr>
        <w:spacing w:line="460" w:lineRule="exact"/>
        <w:ind w:firstLine="420" w:firstLineChars="200"/>
        <w:rPr>
          <w:rFonts w:ascii="宋体" w:hAnsi="宋体"/>
          <w:sz w:val="21"/>
          <w:szCs w:val="21"/>
        </w:rPr>
      </w:pPr>
      <w:r>
        <w:rPr>
          <w:rFonts w:hint="eastAsia" w:ascii="宋体" w:hAnsi="宋体"/>
          <w:sz w:val="21"/>
          <w:szCs w:val="21"/>
        </w:rPr>
        <w:t>质量保证期（以下简称质保期）按国家有关产品“三包”规定执行“三包”，产品生产厂家提供整机保修及免费升级承诺函，且保修时间不得少于3年，自设备验收合格并能正常使用之日起计算。投标人应在投标文件中提供质保期后维保服务优惠报价供采购人日后采购时参考。</w:t>
      </w:r>
    </w:p>
    <w:p>
      <w:pPr>
        <w:spacing w:line="460" w:lineRule="exact"/>
        <w:ind w:firstLine="420" w:firstLineChars="200"/>
        <w:rPr>
          <w:rFonts w:ascii="宋体" w:hAnsi="宋体"/>
          <w:b/>
          <w:bCs/>
          <w:sz w:val="21"/>
          <w:szCs w:val="21"/>
        </w:rPr>
      </w:pPr>
      <w:r>
        <w:rPr>
          <w:rFonts w:hint="eastAsia" w:ascii="宋体" w:hAnsi="宋体"/>
          <w:b/>
          <w:bCs/>
          <w:sz w:val="21"/>
          <w:szCs w:val="21"/>
        </w:rPr>
        <w:t>（二）交货时间及地点</w:t>
      </w:r>
    </w:p>
    <w:p>
      <w:pPr>
        <w:spacing w:line="460" w:lineRule="exact"/>
        <w:ind w:firstLine="420" w:firstLineChars="200"/>
        <w:rPr>
          <w:rFonts w:ascii="宋体" w:hAnsi="宋体"/>
          <w:sz w:val="21"/>
          <w:szCs w:val="21"/>
        </w:rPr>
      </w:pPr>
      <w:r>
        <w:rPr>
          <w:rFonts w:hint="eastAsia" w:ascii="宋体" w:hAnsi="宋体"/>
          <w:sz w:val="21"/>
          <w:szCs w:val="21"/>
        </w:rPr>
        <w:t>1.交货时间：合同签定之日起，中标供应商在30个日历日内向采购人交付全部货物。</w:t>
      </w:r>
    </w:p>
    <w:p>
      <w:pPr>
        <w:spacing w:line="460" w:lineRule="exact"/>
        <w:ind w:firstLine="420" w:firstLineChars="200"/>
        <w:rPr>
          <w:rFonts w:ascii="宋体" w:hAnsi="宋体"/>
          <w:sz w:val="21"/>
          <w:szCs w:val="21"/>
        </w:rPr>
      </w:pPr>
      <w:r>
        <w:rPr>
          <w:rFonts w:hint="eastAsia" w:ascii="宋体" w:hAnsi="宋体"/>
          <w:sz w:val="21"/>
          <w:szCs w:val="21"/>
        </w:rPr>
        <w:t>2.交货地点：广西范围内，采购人指定地点。</w:t>
      </w:r>
    </w:p>
    <w:p>
      <w:pPr>
        <w:spacing w:line="460" w:lineRule="exact"/>
        <w:ind w:firstLine="420" w:firstLineChars="200"/>
        <w:rPr>
          <w:rFonts w:ascii="宋体" w:hAnsi="宋体"/>
          <w:b/>
          <w:bCs/>
          <w:sz w:val="21"/>
          <w:szCs w:val="21"/>
        </w:rPr>
      </w:pPr>
      <w:r>
        <w:rPr>
          <w:rFonts w:hint="eastAsia" w:ascii="宋体" w:hAnsi="宋体"/>
          <w:b/>
          <w:bCs/>
          <w:sz w:val="21"/>
          <w:szCs w:val="21"/>
        </w:rPr>
        <w:t>（三）服务标准、服务效率、售后服务要求</w:t>
      </w:r>
    </w:p>
    <w:p>
      <w:pPr>
        <w:spacing w:line="460" w:lineRule="exact"/>
        <w:ind w:firstLine="420" w:firstLineChars="200"/>
        <w:rPr>
          <w:rFonts w:ascii="宋体" w:hAnsi="宋体"/>
          <w:sz w:val="21"/>
          <w:szCs w:val="21"/>
        </w:rPr>
      </w:pPr>
      <w:r>
        <w:rPr>
          <w:rFonts w:hint="eastAsia" w:ascii="宋体" w:hAnsi="宋体"/>
          <w:sz w:val="21"/>
          <w:szCs w:val="21"/>
        </w:rPr>
        <w:t>1.中标供应商负责送货上门，保障设备、人员安全及安装调试，安装前提供相关的布局图和设计要求，培训采购人的操作人员至能完全独立操作、日常维护及承担以上所产生的相关费用。</w:t>
      </w:r>
    </w:p>
    <w:p>
      <w:pPr>
        <w:spacing w:line="460" w:lineRule="exact"/>
        <w:ind w:firstLine="420" w:firstLineChars="200"/>
        <w:rPr>
          <w:rFonts w:ascii="宋体" w:hAnsi="宋体"/>
          <w:sz w:val="21"/>
          <w:szCs w:val="21"/>
        </w:rPr>
      </w:pPr>
      <w:r>
        <w:rPr>
          <w:rFonts w:hint="eastAsia" w:ascii="宋体" w:hAnsi="宋体"/>
          <w:sz w:val="21"/>
          <w:szCs w:val="21"/>
        </w:rPr>
        <w:t>2.质保期内提供7×24小时售后服务，仪器设备出现故障，在接到电话通知后，2小时内做出实质性响应（远程解决或做出预备维护动作），需维护工程师现场解决的，要求在24小时内到现场处理。</w:t>
      </w:r>
    </w:p>
    <w:p>
      <w:pPr>
        <w:spacing w:line="460" w:lineRule="exact"/>
        <w:ind w:firstLine="420" w:firstLineChars="200"/>
        <w:rPr>
          <w:rFonts w:ascii="宋体" w:hAnsi="宋体"/>
          <w:sz w:val="21"/>
          <w:szCs w:val="21"/>
        </w:rPr>
      </w:pPr>
      <w:r>
        <w:rPr>
          <w:rFonts w:hint="eastAsia" w:ascii="宋体" w:hAnsi="宋体"/>
          <w:sz w:val="21"/>
          <w:szCs w:val="21"/>
        </w:rPr>
        <w:t>3.质保期内发生故障的设备如无法在24小时内修复，须保证年开机率95%以上，否则中标供应商承担相应的损失。单次故障（不可抗力因素除外）维修时间超过20天仍无法修复的，采购人有权要求更换设备或赔偿。</w:t>
      </w:r>
    </w:p>
    <w:p>
      <w:pPr>
        <w:spacing w:line="460" w:lineRule="exact"/>
        <w:ind w:firstLine="420" w:firstLineChars="200"/>
        <w:rPr>
          <w:rFonts w:ascii="宋体" w:hAnsi="宋体"/>
          <w:sz w:val="21"/>
          <w:szCs w:val="21"/>
        </w:rPr>
      </w:pPr>
      <w:r>
        <w:rPr>
          <w:rFonts w:hint="eastAsia" w:ascii="宋体" w:hAnsi="宋体"/>
          <w:sz w:val="21"/>
          <w:szCs w:val="21"/>
        </w:rPr>
        <w:t>4.质保期内每季度一次定期回访以及对设备维护。质保期满前1个月内中标供应商应负责对设备进行一次免费全面检查，如发现潜在问题，应负责排除，保证设备正常运行。</w:t>
      </w:r>
    </w:p>
    <w:p>
      <w:pPr>
        <w:spacing w:line="460" w:lineRule="exact"/>
        <w:ind w:firstLine="420" w:firstLineChars="200"/>
        <w:rPr>
          <w:rFonts w:ascii="宋体" w:hAnsi="宋体"/>
          <w:sz w:val="21"/>
          <w:szCs w:val="21"/>
        </w:rPr>
      </w:pPr>
      <w:r>
        <w:rPr>
          <w:rFonts w:hint="eastAsia" w:ascii="宋体" w:hAnsi="宋体"/>
          <w:sz w:val="21"/>
          <w:szCs w:val="21"/>
        </w:rPr>
        <w:t>5.投标产品必须是全新，且生产日期为1年内（签订合同之日计算）的产品。产品包装必须是全新的合格产品，并按照原厂标准包装规格供货，不接受散装或拆包装件。所有货物都提供中文说明书和详细装箱清单及质量合格证。</w:t>
      </w:r>
    </w:p>
    <w:p>
      <w:pPr>
        <w:spacing w:line="460" w:lineRule="exact"/>
        <w:ind w:firstLine="420" w:firstLineChars="200"/>
        <w:rPr>
          <w:rFonts w:ascii="宋体" w:hAnsi="宋体"/>
          <w:sz w:val="21"/>
          <w:szCs w:val="21"/>
        </w:rPr>
      </w:pPr>
      <w:r>
        <w:rPr>
          <w:rFonts w:hint="eastAsia" w:ascii="宋体" w:hAnsi="宋体"/>
          <w:sz w:val="21"/>
          <w:szCs w:val="21"/>
        </w:rPr>
        <w:t>6.安装调试完成后，中标供应商对采购人提供1次或多次培训，使采购人的操作人员及工程人员熟练掌握全部功能及基本维修，相关费用包括在投标报价中，采购人不再另行支付。</w:t>
      </w:r>
    </w:p>
    <w:p>
      <w:pPr>
        <w:spacing w:line="460" w:lineRule="exact"/>
        <w:ind w:firstLine="420" w:firstLineChars="200"/>
        <w:rPr>
          <w:rFonts w:ascii="宋体" w:hAnsi="宋体"/>
          <w:sz w:val="21"/>
          <w:szCs w:val="21"/>
        </w:rPr>
      </w:pPr>
      <w:r>
        <w:rPr>
          <w:rFonts w:hint="eastAsia" w:ascii="宋体" w:hAnsi="宋体"/>
          <w:sz w:val="21"/>
          <w:szCs w:val="21"/>
        </w:rPr>
        <w:t>7.中标供应商提供维护手册、维修手册、软件备份、故障代码表、备件清单。质保期外，无偿提供维修密码及所附软件在该项目的永久使用权。</w:t>
      </w:r>
    </w:p>
    <w:p>
      <w:pPr>
        <w:spacing w:line="460" w:lineRule="exact"/>
        <w:ind w:firstLine="420" w:firstLineChars="200"/>
        <w:rPr>
          <w:rFonts w:ascii="宋体" w:hAnsi="宋体"/>
          <w:sz w:val="21"/>
          <w:szCs w:val="21"/>
        </w:rPr>
      </w:pPr>
      <w:r>
        <w:rPr>
          <w:rFonts w:hint="eastAsia" w:ascii="宋体" w:hAnsi="宋体"/>
          <w:sz w:val="21"/>
          <w:szCs w:val="21"/>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spacing w:line="460" w:lineRule="exact"/>
        <w:ind w:firstLine="420" w:firstLineChars="200"/>
        <w:rPr>
          <w:rFonts w:ascii="宋体" w:hAnsi="宋体"/>
          <w:sz w:val="21"/>
          <w:szCs w:val="21"/>
        </w:rPr>
      </w:pPr>
      <w:r>
        <w:rPr>
          <w:rFonts w:hint="eastAsia" w:ascii="宋体" w:hAnsi="宋体"/>
          <w:sz w:val="21"/>
          <w:szCs w:val="21"/>
        </w:rPr>
        <w:t>9.中标供应商保证采购人能够合法应用该器械及相应服务。采购人在办理相关证件及验收等流程中，中标供应商必须提供所需的合法材料。</w:t>
      </w:r>
    </w:p>
    <w:p>
      <w:pPr>
        <w:spacing w:line="460" w:lineRule="exact"/>
        <w:ind w:firstLine="420" w:firstLineChars="200"/>
        <w:rPr>
          <w:rFonts w:ascii="宋体" w:hAnsi="宋体"/>
          <w:b/>
          <w:bCs/>
          <w:sz w:val="21"/>
          <w:szCs w:val="21"/>
        </w:rPr>
      </w:pPr>
      <w:r>
        <w:rPr>
          <w:rFonts w:hint="eastAsia" w:ascii="宋体" w:hAnsi="宋体"/>
          <w:b/>
          <w:bCs/>
          <w:sz w:val="21"/>
          <w:szCs w:val="21"/>
        </w:rPr>
        <w:t>（四）付款方式</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分期付款，分</w:t>
      </w:r>
      <w:r>
        <w:rPr>
          <w:rFonts w:hint="eastAsia" w:ascii="宋体" w:hAnsi="宋体" w:cs="宋体"/>
          <w:color w:val="auto"/>
          <w:sz w:val="21"/>
          <w:szCs w:val="21"/>
          <w:lang w:val="en-US" w:eastAsia="zh-CN"/>
        </w:rPr>
        <w:t>两</w:t>
      </w:r>
      <w:r>
        <w:rPr>
          <w:rFonts w:hint="eastAsia" w:ascii="宋体" w:hAnsi="宋体" w:cs="宋体"/>
          <w:color w:val="auto"/>
          <w:sz w:val="21"/>
          <w:szCs w:val="21"/>
        </w:rPr>
        <w:t>期支付。</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1.第一期：预付款为合同金额的30%；签订合同后，采购人收到中标供应商开具合法有效的合同款30%等额发票后，10个工作日内，向中标供应商支付预付款；</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2.第二期：所有货物交货安装调试完毕并验收合格，双方签署验收报告后，采购人收到中标供应商开具合法有效的合同款</w:t>
      </w:r>
      <w:r>
        <w:rPr>
          <w:rFonts w:hint="eastAsia" w:ascii="宋体" w:hAnsi="宋体" w:cs="宋体"/>
          <w:color w:val="auto"/>
          <w:sz w:val="21"/>
          <w:szCs w:val="21"/>
          <w:lang w:val="en-US" w:eastAsia="zh-CN"/>
        </w:rPr>
        <w:t>70</w:t>
      </w:r>
      <w:r>
        <w:rPr>
          <w:rFonts w:hint="eastAsia" w:ascii="宋体" w:hAnsi="宋体" w:cs="宋体"/>
          <w:color w:val="auto"/>
          <w:sz w:val="21"/>
          <w:szCs w:val="21"/>
        </w:rPr>
        <w:t>%等额发票后，10个工作日内，支付至合同款的</w:t>
      </w:r>
      <w:r>
        <w:rPr>
          <w:rFonts w:hint="eastAsia" w:ascii="宋体" w:hAnsi="宋体" w:cs="宋体"/>
          <w:color w:val="auto"/>
          <w:sz w:val="21"/>
          <w:szCs w:val="21"/>
          <w:lang w:val="en-US" w:eastAsia="zh-CN"/>
        </w:rPr>
        <w:t>100</w:t>
      </w:r>
      <w:r>
        <w:rPr>
          <w:rFonts w:hint="eastAsia" w:ascii="宋体" w:hAnsi="宋体" w:cs="宋体"/>
          <w:color w:val="auto"/>
          <w:sz w:val="21"/>
          <w:szCs w:val="21"/>
        </w:rPr>
        <w:t>%。</w:t>
      </w:r>
    </w:p>
    <w:p>
      <w:pPr>
        <w:spacing w:line="460" w:lineRule="exact"/>
        <w:ind w:firstLine="420" w:firstLineChars="200"/>
        <w:rPr>
          <w:rFonts w:hint="eastAsia" w:ascii="宋体" w:hAnsi="宋体" w:cs="宋体"/>
          <w:color w:val="auto"/>
          <w:sz w:val="21"/>
          <w:szCs w:val="21"/>
          <w:highlight w:val="yellow"/>
        </w:rPr>
      </w:pPr>
      <w:r>
        <w:rPr>
          <w:rFonts w:hint="eastAsia" w:ascii="宋体" w:hAnsi="宋体" w:cs="宋体"/>
          <w:color w:val="auto"/>
          <w:sz w:val="21"/>
          <w:szCs w:val="21"/>
          <w:lang w:val="en-US" w:eastAsia="zh-CN"/>
        </w:rPr>
        <w:t>3</w:t>
      </w:r>
      <w:r>
        <w:rPr>
          <w:rFonts w:hint="eastAsia" w:ascii="宋体" w:hAnsi="宋体" w:cs="宋体"/>
          <w:color w:val="auto"/>
          <w:sz w:val="21"/>
          <w:szCs w:val="21"/>
        </w:rPr>
        <w:t>.中标供应商未开具合法有效的等额发票的，采购人有权不支付合同款。</w:t>
      </w:r>
    </w:p>
    <w:p>
      <w:pPr>
        <w:spacing w:line="460" w:lineRule="exact"/>
        <w:ind w:firstLine="420" w:firstLineChars="200"/>
        <w:rPr>
          <w:rFonts w:ascii="宋体" w:hAnsi="宋体"/>
          <w:b/>
          <w:bCs/>
          <w:sz w:val="21"/>
          <w:szCs w:val="21"/>
        </w:rPr>
      </w:pPr>
      <w:r>
        <w:rPr>
          <w:rFonts w:hint="eastAsia" w:ascii="宋体" w:hAnsi="宋体"/>
          <w:b/>
          <w:bCs/>
          <w:sz w:val="21"/>
          <w:szCs w:val="21"/>
        </w:rPr>
        <w:t>（五）履约保证金</w:t>
      </w:r>
    </w:p>
    <w:p>
      <w:pPr>
        <w:spacing w:line="460" w:lineRule="exact"/>
        <w:ind w:firstLine="420" w:firstLineChars="200"/>
        <w:rPr>
          <w:rFonts w:ascii="宋体" w:hAnsi="宋体"/>
          <w:sz w:val="21"/>
          <w:szCs w:val="21"/>
        </w:rPr>
      </w:pPr>
      <w:r>
        <w:rPr>
          <w:rFonts w:hint="eastAsia" w:ascii="宋体" w:hAnsi="宋体"/>
          <w:sz w:val="21"/>
          <w:szCs w:val="21"/>
        </w:rPr>
        <w:t>履约保证金金额：中标供应商按中标金额的5%向采购人支付履约保证金。（如中标供应商为中小微企业，按中标金额的2%），如中标供应商以保函形式提交的履约保证金，采购人不得拒收。</w:t>
      </w:r>
    </w:p>
    <w:p>
      <w:pPr>
        <w:spacing w:line="460" w:lineRule="exact"/>
        <w:ind w:firstLine="420" w:firstLineChars="200"/>
        <w:rPr>
          <w:rFonts w:ascii="宋体" w:hAnsi="宋体"/>
          <w:sz w:val="21"/>
          <w:szCs w:val="21"/>
        </w:rPr>
      </w:pPr>
      <w:r>
        <w:rPr>
          <w:rFonts w:hint="eastAsia" w:ascii="宋体" w:hAnsi="宋体"/>
          <w:sz w:val="21"/>
          <w:szCs w:val="21"/>
        </w:rPr>
        <w:t>备注：在签订合同之前，中标供应商需把履约保证金足额交到采购人指定账户。未提交履约保证金的，不予签订本合同。验收合格后，采购人应当按照合同约定的退还方式，由中标供应商提出书面申请后，在5个工作日内办理履约保证金退还手续。中标供应商在履行合同过程中，未能按照合同约定履行质量保证义务的（不可抗力除外），若因此给采购人造成损失的，应向采购人进行等额赔偿。</w:t>
      </w:r>
    </w:p>
    <w:p>
      <w:pPr>
        <w:spacing w:line="460" w:lineRule="exact"/>
        <w:ind w:firstLine="420" w:firstLineChars="200"/>
        <w:rPr>
          <w:rFonts w:ascii="宋体" w:hAnsi="宋体"/>
          <w:b/>
          <w:bCs/>
          <w:sz w:val="21"/>
          <w:szCs w:val="21"/>
        </w:rPr>
      </w:pPr>
      <w:r>
        <w:rPr>
          <w:rFonts w:hint="eastAsia" w:ascii="宋体" w:hAnsi="宋体"/>
          <w:b/>
          <w:bCs/>
          <w:sz w:val="21"/>
          <w:szCs w:val="21"/>
        </w:rPr>
        <w:t>（六）投标报价要求</w:t>
      </w:r>
    </w:p>
    <w:p>
      <w:pPr>
        <w:spacing w:line="460" w:lineRule="exact"/>
        <w:ind w:firstLine="420" w:firstLineChars="200"/>
        <w:rPr>
          <w:rFonts w:ascii="宋体" w:hAnsi="宋体"/>
          <w:sz w:val="21"/>
          <w:szCs w:val="21"/>
        </w:rPr>
      </w:pPr>
      <w:r>
        <w:rPr>
          <w:rFonts w:hint="eastAsia" w:ascii="宋体" w:hAnsi="宋体"/>
          <w:sz w:val="21"/>
          <w:szCs w:val="21"/>
        </w:rPr>
        <w:t>投标报价包含货物、货物标准附件、备品备件、专用工具、设备安装辅材、施工辅材、包装、运输、装卸、保险、连接医院信息系统接口费（如</w:t>
      </w:r>
      <w:r>
        <w:rPr>
          <w:rFonts w:hint="eastAsia" w:ascii="宋体" w:hAnsi="宋体"/>
          <w:sz w:val="21"/>
          <w:szCs w:val="21"/>
          <w:lang w:eastAsia="zh"/>
        </w:rPr>
        <w:t>HIS、PACS</w:t>
      </w:r>
      <w:r>
        <w:rPr>
          <w:rFonts w:hint="eastAsia" w:ascii="宋体" w:hAnsi="宋体"/>
          <w:sz w:val="21"/>
          <w:szCs w:val="21"/>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p>
    <w:p>
      <w:pPr>
        <w:spacing w:line="460" w:lineRule="exact"/>
        <w:ind w:firstLine="420" w:firstLineChars="200"/>
        <w:rPr>
          <w:rFonts w:ascii="宋体" w:hAnsi="宋体"/>
          <w:b/>
          <w:bCs/>
          <w:sz w:val="21"/>
          <w:szCs w:val="21"/>
        </w:rPr>
      </w:pPr>
      <w:r>
        <w:rPr>
          <w:rFonts w:hint="eastAsia" w:ascii="宋体" w:hAnsi="宋体"/>
          <w:b/>
          <w:bCs/>
          <w:sz w:val="21"/>
          <w:szCs w:val="21"/>
        </w:rPr>
        <w:t>（七）政策性加分条件</w:t>
      </w:r>
    </w:p>
    <w:p>
      <w:pPr>
        <w:spacing w:line="460" w:lineRule="exact"/>
        <w:ind w:firstLine="420" w:firstLineChars="200"/>
        <w:rPr>
          <w:rFonts w:ascii="宋体" w:hAnsi="宋体"/>
          <w:sz w:val="21"/>
          <w:szCs w:val="21"/>
        </w:rPr>
      </w:pPr>
      <w:r>
        <w:rPr>
          <w:rFonts w:hint="eastAsia" w:ascii="宋体" w:hAnsi="宋体"/>
          <w:sz w:val="21"/>
          <w:szCs w:val="21"/>
        </w:rPr>
        <w:t>符合节能环保等国家政策要求。</w:t>
      </w:r>
    </w:p>
    <w:p>
      <w:pPr>
        <w:spacing w:line="460" w:lineRule="exact"/>
        <w:ind w:firstLine="420" w:firstLineChars="200"/>
        <w:rPr>
          <w:rFonts w:ascii="宋体" w:hAnsi="宋体"/>
          <w:b/>
          <w:bCs/>
          <w:sz w:val="21"/>
          <w:szCs w:val="21"/>
        </w:rPr>
      </w:pPr>
      <w:r>
        <w:rPr>
          <w:rFonts w:hint="eastAsia" w:ascii="宋体" w:hAnsi="宋体"/>
          <w:b/>
          <w:bCs/>
          <w:sz w:val="21"/>
          <w:szCs w:val="21"/>
        </w:rPr>
        <w:t>（八）验收标准及验收方法</w:t>
      </w:r>
    </w:p>
    <w:p>
      <w:pPr>
        <w:spacing w:line="460" w:lineRule="exact"/>
        <w:ind w:firstLine="420" w:firstLineChars="200"/>
        <w:rPr>
          <w:rFonts w:ascii="宋体" w:hAnsi="宋体"/>
          <w:sz w:val="21"/>
          <w:szCs w:val="21"/>
        </w:rPr>
      </w:pPr>
      <w:r>
        <w:rPr>
          <w:rFonts w:hint="eastAsia" w:ascii="宋体" w:hAnsi="宋体"/>
          <w:sz w:val="21"/>
          <w:szCs w:val="21"/>
        </w:rPr>
        <w:t>1.中标供应商应将所提供货物的装箱清单、用户手册、原厂保修卡、随机资料、工具和备品、备件等交付给采购人，如有缺失应在采购人要求的期限内及时补齐，否则视为逾期交货。</w:t>
      </w:r>
    </w:p>
    <w:p>
      <w:pPr>
        <w:spacing w:line="460" w:lineRule="exact"/>
        <w:ind w:firstLine="420" w:firstLineChars="200"/>
        <w:rPr>
          <w:rFonts w:ascii="宋体" w:hAnsi="宋体"/>
          <w:sz w:val="21"/>
          <w:szCs w:val="21"/>
        </w:rPr>
      </w:pPr>
      <w:r>
        <w:rPr>
          <w:rFonts w:hint="eastAsia" w:ascii="宋体" w:hAnsi="宋体"/>
          <w:sz w:val="21"/>
          <w:szCs w:val="21"/>
        </w:rPr>
        <w:t>2.采购人将依据招标文件上的技术要求和国家有关质量标准对中标供应商提交的货物进行初步签收；中标供应商如提供不符合招标文件、投标文件和采购合同规定的货物，采购人有权不予签收，由此产生的一切损失均由中标供应商自行承担。</w:t>
      </w:r>
    </w:p>
    <w:p>
      <w:pPr>
        <w:spacing w:line="460" w:lineRule="exact"/>
        <w:ind w:firstLine="420" w:firstLineChars="200"/>
        <w:rPr>
          <w:rFonts w:ascii="宋体" w:hAnsi="宋体"/>
          <w:sz w:val="21"/>
          <w:szCs w:val="21"/>
        </w:rPr>
      </w:pPr>
      <w:r>
        <w:rPr>
          <w:rFonts w:hint="eastAsia" w:ascii="宋体" w:hAnsi="宋体"/>
          <w:sz w:val="21"/>
          <w:szCs w:val="21"/>
        </w:rPr>
        <w:t>3.中标供应商需承担供货时产品质量抽样检测的相关费用以及项目验收时发生的一切费用。</w:t>
      </w:r>
    </w:p>
    <w:p>
      <w:pPr>
        <w:spacing w:line="460" w:lineRule="exact"/>
        <w:ind w:firstLine="420" w:firstLineChars="200"/>
        <w:rPr>
          <w:rFonts w:ascii="宋体" w:hAnsi="宋体"/>
          <w:sz w:val="21"/>
          <w:szCs w:val="21"/>
        </w:rPr>
      </w:pPr>
      <w:r>
        <w:rPr>
          <w:rFonts w:hint="eastAsia" w:ascii="宋体" w:hAnsi="宋体"/>
          <w:sz w:val="21"/>
          <w:szCs w:val="21"/>
        </w:rPr>
        <w:t>4.安装合格后15日内提供安装调试报告与原厂技术规格书(或Datasheet)。 本条所有涉及的文件均提供纸质与电子档。</w:t>
      </w:r>
    </w:p>
    <w:p>
      <w:pPr>
        <w:spacing w:line="460" w:lineRule="exact"/>
        <w:ind w:firstLine="420" w:firstLineChars="200"/>
        <w:rPr>
          <w:rFonts w:ascii="宋体" w:hAnsi="宋体"/>
          <w:sz w:val="21"/>
          <w:szCs w:val="21"/>
        </w:rPr>
      </w:pPr>
      <w:r>
        <w:rPr>
          <w:rFonts w:hint="eastAsia" w:ascii="宋体" w:hAnsi="宋体"/>
          <w:sz w:val="21"/>
          <w:szCs w:val="21"/>
        </w:rPr>
        <w:t>5.当项目调试完成后，由中标供应商向采购人提出项目竣工测试申请，并于验收前向采购人提供一切有关技术文件、资料、图纸和培训相关记录等竣工材料，并在竣工前5个工作日通知采购人及有关部门准备验收。拟竣工项目的实施总体功能、性能符合采购人认可的技术设计方案及合同规定的，采购人在7个工作日内组织验收，并作出验收结果报告。供需双方签署项目终验验收证书并加盖公章，自正式交付使用之日起，开始计算质保期。</w:t>
      </w:r>
    </w:p>
    <w:p>
      <w:pPr>
        <w:spacing w:line="460" w:lineRule="exact"/>
        <w:ind w:firstLine="420" w:firstLineChars="200"/>
        <w:rPr>
          <w:rFonts w:ascii="宋体" w:hAnsi="宋体"/>
          <w:sz w:val="21"/>
          <w:szCs w:val="21"/>
        </w:rPr>
      </w:pPr>
      <w:r>
        <w:rPr>
          <w:rFonts w:hint="eastAsia" w:ascii="宋体" w:hAnsi="宋体"/>
          <w:sz w:val="21"/>
          <w:szCs w:val="21"/>
        </w:rPr>
        <w:t>6.采购人对验收有异议的，以书面形式向中标供应商提出，中标供应商应自收到采购人书面异议后5个工作日内及时予以解决，中标供应商不予答复或未予以实质解决的，视为认可采购人异议及处置意见。</w:t>
      </w:r>
    </w:p>
    <w:p>
      <w:pPr>
        <w:spacing w:line="460" w:lineRule="exact"/>
        <w:ind w:firstLine="420" w:firstLineChars="200"/>
        <w:rPr>
          <w:rFonts w:ascii="宋体" w:hAnsi="宋体"/>
          <w:sz w:val="21"/>
          <w:szCs w:val="21"/>
        </w:rPr>
      </w:pPr>
      <w:r>
        <w:rPr>
          <w:rFonts w:hint="eastAsia" w:ascii="宋体" w:hAnsi="宋体"/>
          <w:sz w:val="21"/>
          <w:szCs w:val="21"/>
        </w:rPr>
        <w:t>7.验收标准</w:t>
      </w:r>
    </w:p>
    <w:p>
      <w:pPr>
        <w:spacing w:line="460" w:lineRule="exact"/>
        <w:ind w:firstLine="420" w:firstLineChars="200"/>
        <w:rPr>
          <w:rFonts w:ascii="宋体" w:hAnsi="宋体"/>
          <w:sz w:val="21"/>
          <w:szCs w:val="21"/>
        </w:rPr>
      </w:pPr>
      <w:r>
        <w:rPr>
          <w:rFonts w:hint="eastAsia" w:ascii="宋体" w:hAnsi="宋体"/>
          <w:sz w:val="21"/>
          <w:szCs w:val="21"/>
        </w:rPr>
        <w:t>1)项目招标文件及中标供应商投标文件中的“技术响应表”,逐条验收；</w:t>
      </w:r>
    </w:p>
    <w:p>
      <w:pPr>
        <w:spacing w:line="460" w:lineRule="exact"/>
        <w:ind w:firstLine="420" w:firstLineChars="200"/>
        <w:rPr>
          <w:rFonts w:ascii="宋体" w:hAnsi="宋体"/>
          <w:sz w:val="21"/>
          <w:szCs w:val="21"/>
        </w:rPr>
      </w:pPr>
      <w:r>
        <w:rPr>
          <w:rFonts w:hint="eastAsia" w:ascii="宋体" w:hAnsi="宋体"/>
          <w:sz w:val="21"/>
          <w:szCs w:val="21"/>
        </w:rPr>
        <w:t>2)项目招标文件及中标供应商投标文件中的“商务响应表”,逐条验收；</w:t>
      </w:r>
    </w:p>
    <w:p>
      <w:pPr>
        <w:spacing w:line="460" w:lineRule="exact"/>
        <w:ind w:firstLine="420" w:firstLineChars="200"/>
        <w:rPr>
          <w:rFonts w:ascii="宋体" w:hAnsi="宋体"/>
          <w:sz w:val="21"/>
          <w:szCs w:val="21"/>
        </w:rPr>
      </w:pPr>
      <w:r>
        <w:rPr>
          <w:rFonts w:hint="eastAsia" w:ascii="宋体" w:hAnsi="宋体"/>
          <w:sz w:val="21"/>
          <w:szCs w:val="21"/>
        </w:rPr>
        <w:t>3)中标供应商投标文件中其他技术、服务、商务性的说明、承诺事项，逐条验收。</w:t>
      </w:r>
    </w:p>
    <w:p>
      <w:pPr>
        <w:spacing w:line="460" w:lineRule="exact"/>
        <w:ind w:firstLine="420" w:firstLineChars="200"/>
        <w:rPr>
          <w:rFonts w:ascii="宋体" w:hAnsi="宋体"/>
          <w:sz w:val="21"/>
          <w:szCs w:val="21"/>
        </w:rPr>
      </w:pPr>
      <w:r>
        <w:rPr>
          <w:rFonts w:hint="eastAsia" w:ascii="宋体" w:hAnsi="宋体"/>
          <w:sz w:val="21"/>
          <w:szCs w:val="21"/>
        </w:rPr>
        <w:t>4)国家相关法律、法规、标准和规范等。</w:t>
      </w:r>
    </w:p>
    <w:p>
      <w:pPr>
        <w:spacing w:line="460" w:lineRule="exact"/>
        <w:ind w:firstLine="420" w:firstLineChars="200"/>
        <w:rPr>
          <w:rFonts w:ascii="宋体" w:hAnsi="宋体"/>
          <w:sz w:val="21"/>
          <w:szCs w:val="21"/>
        </w:rPr>
      </w:pPr>
      <w:r>
        <w:rPr>
          <w:rFonts w:hint="eastAsia" w:ascii="宋体" w:hAnsi="宋体"/>
          <w:sz w:val="21"/>
          <w:szCs w:val="21"/>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60" w:lineRule="exact"/>
        <w:ind w:firstLine="420" w:firstLineChars="200"/>
        <w:rPr>
          <w:rFonts w:hint="eastAsia" w:ascii="宋体" w:hAnsi="宋体"/>
          <w:sz w:val="21"/>
          <w:szCs w:val="21"/>
        </w:rPr>
      </w:pPr>
      <w:r>
        <w:rPr>
          <w:rFonts w:hint="eastAsia" w:ascii="宋体" w:hAnsi="宋体"/>
          <w:sz w:val="21"/>
          <w:szCs w:val="21"/>
        </w:rPr>
        <w:t>8.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spacing w:line="46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spacing w:line="460" w:lineRule="exact"/>
        <w:ind w:firstLine="420" w:firstLineChars="200"/>
        <w:rPr>
          <w:rFonts w:ascii="宋体" w:hAnsi="宋体"/>
          <w:b/>
          <w:bCs/>
          <w:sz w:val="21"/>
          <w:szCs w:val="21"/>
        </w:rPr>
      </w:pPr>
      <w:r>
        <w:rPr>
          <w:rFonts w:hint="eastAsia" w:ascii="宋体" w:hAnsi="宋体"/>
          <w:b/>
          <w:bCs/>
          <w:sz w:val="21"/>
          <w:szCs w:val="21"/>
        </w:rPr>
        <w:t>（九）进口产品说明</w:t>
      </w:r>
    </w:p>
    <w:p>
      <w:pPr>
        <w:spacing w:line="460" w:lineRule="exact"/>
        <w:ind w:firstLine="420" w:firstLineChars="200"/>
        <w:rPr>
          <w:rFonts w:ascii="宋体" w:hAnsi="宋体"/>
          <w:sz w:val="21"/>
          <w:szCs w:val="21"/>
        </w:rPr>
      </w:pPr>
      <w:r>
        <w:rPr>
          <w:rFonts w:hint="eastAsia" w:ascii="宋体" w:hAnsi="宋体"/>
          <w:sz w:val="21"/>
          <w:szCs w:val="21"/>
        </w:rPr>
        <w:t>本标项不接受进口设备参与投标。</w:t>
      </w:r>
    </w:p>
    <w:p>
      <w:pPr>
        <w:spacing w:line="460" w:lineRule="exact"/>
        <w:ind w:firstLine="420" w:firstLineChars="200"/>
        <w:rPr>
          <w:rFonts w:ascii="宋体" w:hAnsi="宋体"/>
          <w:b/>
          <w:bCs/>
          <w:sz w:val="21"/>
          <w:szCs w:val="21"/>
        </w:rPr>
      </w:pPr>
      <w:r>
        <w:rPr>
          <w:rFonts w:hint="eastAsia" w:ascii="宋体" w:hAnsi="宋体"/>
          <w:b/>
          <w:bCs/>
          <w:sz w:val="21"/>
          <w:szCs w:val="21"/>
        </w:rPr>
        <w:t>（十）规范标准</w:t>
      </w:r>
    </w:p>
    <w:p>
      <w:pPr>
        <w:spacing w:line="460" w:lineRule="exact"/>
        <w:ind w:firstLine="420" w:firstLineChars="200"/>
        <w:rPr>
          <w:rFonts w:ascii="宋体" w:hAnsi="宋体"/>
          <w:sz w:val="21"/>
          <w:szCs w:val="21"/>
        </w:rPr>
      </w:pPr>
      <w:r>
        <w:rPr>
          <w:rFonts w:hint="eastAsia" w:ascii="宋体" w:hAnsi="宋体"/>
          <w:sz w:val="21"/>
          <w:szCs w:val="21"/>
        </w:rPr>
        <w:t>执行现行的强制执行的国家、行业、地方标准。</w:t>
      </w:r>
    </w:p>
    <w:p>
      <w:pPr>
        <w:spacing w:line="460" w:lineRule="exact"/>
        <w:ind w:firstLine="420" w:firstLineChars="200"/>
        <w:rPr>
          <w:rFonts w:ascii="宋体" w:hAnsi="宋体"/>
          <w:b/>
          <w:bCs/>
          <w:sz w:val="21"/>
          <w:szCs w:val="21"/>
        </w:rPr>
      </w:pPr>
      <w:r>
        <w:rPr>
          <w:rFonts w:hint="eastAsia" w:ascii="宋体" w:hAnsi="宋体"/>
          <w:b/>
          <w:bCs/>
          <w:sz w:val="21"/>
          <w:szCs w:val="21"/>
        </w:rPr>
        <w:t>（十一）产品资料及说明文件</w:t>
      </w:r>
    </w:p>
    <w:p>
      <w:pPr>
        <w:spacing w:line="460" w:lineRule="exact"/>
        <w:ind w:firstLine="420" w:firstLineChars="200"/>
        <w:rPr>
          <w:rFonts w:hint="eastAsia" w:ascii="宋体" w:hAnsi="宋体"/>
          <w:sz w:val="21"/>
          <w:szCs w:val="21"/>
        </w:rPr>
      </w:pPr>
      <w:r>
        <w:rPr>
          <w:rFonts w:hint="eastAsia" w:ascii="宋体" w:hAnsi="宋体"/>
          <w:sz w:val="21"/>
          <w:szCs w:val="21"/>
        </w:rPr>
        <w:t>投标文件中提供投标产品对外公开的产品彩页或说明书（体现技术参数，可以是从生产厂家网页下载的PDF或HTM文件或在</w:t>
      </w:r>
      <w:r>
        <w:rPr>
          <w:rFonts w:hint="eastAsia" w:ascii="宋体" w:hAnsi="宋体"/>
          <w:sz w:val="21"/>
          <w:szCs w:val="21"/>
          <w:lang w:eastAsia="zh"/>
        </w:rPr>
        <w:t>药品监督管理</w:t>
      </w:r>
      <w:r>
        <w:rPr>
          <w:rFonts w:hint="eastAsia" w:ascii="宋体" w:hAnsi="宋体"/>
          <w:sz w:val="21"/>
          <w:szCs w:val="21"/>
        </w:rPr>
        <w:t>部门备案的技术参数或检测报告或生产厂家盖章的技术参数证明材料），以供评标时核对。当投标文件提供的仪器性能参数与该仪器生产商提供的性能参数不符合时，以后者为准。</w:t>
      </w:r>
    </w:p>
    <w:p>
      <w:pPr>
        <w:spacing w:line="460" w:lineRule="exact"/>
        <w:ind w:firstLine="420" w:firstLineChars="200"/>
        <w:rPr>
          <w:rFonts w:ascii="宋体" w:hAnsi="宋体"/>
          <w:b/>
          <w:bCs/>
          <w:sz w:val="21"/>
          <w:szCs w:val="21"/>
        </w:rPr>
      </w:pPr>
      <w:r>
        <w:rPr>
          <w:rFonts w:hint="eastAsia" w:ascii="宋体" w:hAnsi="宋体"/>
          <w:b/>
          <w:bCs/>
          <w:sz w:val="21"/>
          <w:szCs w:val="21"/>
        </w:rPr>
        <w:t>（十二）采购预算价及最高限价</w:t>
      </w:r>
    </w:p>
    <w:p>
      <w:pPr>
        <w:spacing w:line="460" w:lineRule="exact"/>
        <w:ind w:firstLine="420" w:firstLineChars="200"/>
        <w:rPr>
          <w:rFonts w:ascii="宋体" w:hAnsi="宋体"/>
          <w:sz w:val="21"/>
          <w:szCs w:val="21"/>
        </w:rPr>
      </w:pPr>
      <w:r>
        <w:rPr>
          <w:rFonts w:hint="eastAsia" w:ascii="宋体" w:hAnsi="宋体"/>
          <w:sz w:val="21"/>
          <w:szCs w:val="21"/>
        </w:rPr>
        <w:t>投标报价超采购预算（含单项采购预算，如有）及最高限价（含单项最高限价，如有）的投标无效。</w:t>
      </w:r>
    </w:p>
    <w:p>
      <w:pPr>
        <w:spacing w:line="460" w:lineRule="exact"/>
        <w:ind w:firstLine="420" w:firstLineChars="200"/>
        <w:rPr>
          <w:rFonts w:ascii="宋体" w:hAnsi="宋体"/>
          <w:b/>
          <w:bCs/>
          <w:sz w:val="21"/>
          <w:szCs w:val="21"/>
        </w:rPr>
      </w:pPr>
      <w:r>
        <w:rPr>
          <w:rFonts w:hint="eastAsia" w:ascii="宋体" w:hAnsi="宋体"/>
          <w:b/>
          <w:bCs/>
          <w:sz w:val="21"/>
          <w:szCs w:val="21"/>
        </w:rPr>
        <w:t>（十三）医疗器械注册或备案要求</w:t>
      </w:r>
    </w:p>
    <w:p>
      <w:pPr>
        <w:spacing w:line="460" w:lineRule="exact"/>
        <w:ind w:firstLine="420" w:firstLineChars="200"/>
        <w:rPr>
          <w:rFonts w:ascii="宋体" w:hAnsi="宋体"/>
          <w:sz w:val="21"/>
          <w:szCs w:val="21"/>
        </w:rPr>
      </w:pPr>
      <w:r>
        <w:rPr>
          <w:rFonts w:hint="eastAsia" w:ascii="宋体" w:hAnsi="宋体"/>
          <w:sz w:val="21"/>
          <w:szCs w:val="21"/>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pPr>
        <w:spacing w:line="460" w:lineRule="exact"/>
        <w:ind w:firstLine="420" w:firstLineChars="200"/>
        <w:rPr>
          <w:rFonts w:ascii="宋体" w:hAnsi="宋体"/>
          <w:b/>
          <w:bCs/>
          <w:sz w:val="21"/>
          <w:szCs w:val="21"/>
        </w:rPr>
      </w:pPr>
      <w:r>
        <w:rPr>
          <w:rFonts w:hint="eastAsia" w:ascii="宋体" w:hAnsi="宋体"/>
          <w:b/>
          <w:bCs/>
          <w:sz w:val="21"/>
          <w:szCs w:val="21"/>
        </w:rPr>
        <w:t>（十四）其它</w:t>
      </w:r>
    </w:p>
    <w:p>
      <w:pPr>
        <w:spacing w:line="460" w:lineRule="exact"/>
        <w:ind w:firstLine="420" w:firstLineChars="200"/>
        <w:rPr>
          <w:rFonts w:ascii="宋体" w:hAnsi="宋体"/>
          <w:sz w:val="21"/>
          <w:szCs w:val="21"/>
        </w:rPr>
      </w:pPr>
      <w:r>
        <w:rPr>
          <w:rFonts w:hint="eastAsia" w:ascii="宋体" w:hAnsi="宋体"/>
          <w:sz w:val="21"/>
          <w:szCs w:val="21"/>
        </w:rPr>
        <w:t>投标人根据自身情况提供项目实施方案，内容包括但不限于：</w:t>
      </w:r>
    </w:p>
    <w:p>
      <w:pPr>
        <w:spacing w:line="460" w:lineRule="exact"/>
        <w:ind w:firstLine="420" w:firstLineChars="200"/>
        <w:rPr>
          <w:rFonts w:ascii="宋体" w:hAnsi="宋体"/>
          <w:sz w:val="21"/>
          <w:szCs w:val="21"/>
        </w:rPr>
      </w:pPr>
      <w:r>
        <w:rPr>
          <w:rFonts w:hint="eastAsia" w:ascii="宋体" w:hAnsi="宋体"/>
          <w:sz w:val="21"/>
          <w:szCs w:val="21"/>
        </w:rPr>
        <w:t>1.技术及项目实施方案（包含但不限于管理措施、具体实施流程、进度安排、质量保证措施、有利于采购项目实施的内容或合理性建议的等）；</w:t>
      </w:r>
    </w:p>
    <w:p>
      <w:pPr>
        <w:spacing w:line="460" w:lineRule="exact"/>
        <w:ind w:firstLine="420" w:firstLineChars="200"/>
        <w:rPr>
          <w:rFonts w:ascii="宋体" w:hAnsi="宋体"/>
          <w:sz w:val="21"/>
          <w:szCs w:val="21"/>
        </w:rPr>
      </w:pPr>
      <w:r>
        <w:rPr>
          <w:rFonts w:hint="eastAsia" w:ascii="宋体" w:hAnsi="宋体"/>
          <w:sz w:val="21"/>
          <w:szCs w:val="21"/>
        </w:rPr>
        <w:t>2.技术人员方案（包含但不限于技术人员投入计划，有技术人员在安装调试过程提供技术支持和协助计划，拟派有资质技术人员完成实施方案，有利于采购项目实施的内容或合理性建议的）；</w:t>
      </w:r>
    </w:p>
    <w:p>
      <w:pPr>
        <w:spacing w:line="460" w:lineRule="exact"/>
        <w:ind w:firstLine="420" w:firstLineChars="200"/>
        <w:rPr>
          <w:rFonts w:hint="eastAsia" w:ascii="宋体" w:hAnsi="宋体" w:eastAsia="宋体"/>
          <w:sz w:val="21"/>
          <w:szCs w:val="21"/>
          <w:lang w:eastAsia="zh-CN"/>
        </w:rPr>
      </w:pPr>
      <w:r>
        <w:rPr>
          <w:rFonts w:hint="eastAsia" w:ascii="宋体" w:hAnsi="宋体"/>
          <w:sz w:val="21"/>
          <w:szCs w:val="21"/>
        </w:rPr>
        <w:t>3.培训计划（包括但不限于：培训方式、培训次数、人数、课程内容及师资等）</w:t>
      </w:r>
      <w:r>
        <w:rPr>
          <w:rFonts w:hint="eastAsia" w:ascii="宋体" w:hAnsi="宋体"/>
          <w:sz w:val="21"/>
          <w:szCs w:val="21"/>
          <w:lang w:eastAsia="zh-CN"/>
        </w:rPr>
        <w:t>；</w:t>
      </w:r>
    </w:p>
    <w:p>
      <w:pPr>
        <w:spacing w:line="460" w:lineRule="exact"/>
        <w:ind w:firstLine="420" w:firstLineChars="200"/>
        <w:rPr>
          <w:rFonts w:hint="eastAsia" w:ascii="宋体" w:hAnsi="宋体"/>
          <w:sz w:val="21"/>
          <w:szCs w:val="21"/>
        </w:rPr>
      </w:pPr>
      <w:r>
        <w:rPr>
          <w:rFonts w:hint="eastAsia" w:ascii="宋体" w:hAnsi="宋体"/>
          <w:sz w:val="21"/>
          <w:szCs w:val="21"/>
        </w:rPr>
        <w:t>4.生产厂家售后服务承诺书等。</w:t>
      </w:r>
    </w:p>
    <w:p>
      <w:pPr>
        <w:pStyle w:val="71"/>
        <w:rPr>
          <w:rFonts w:hint="eastAsia"/>
        </w:rPr>
      </w:pPr>
    </w:p>
    <w:p>
      <w:pPr>
        <w:pStyle w:val="71"/>
        <w:ind w:firstLine="420" w:firstLineChars="200"/>
      </w:pPr>
      <w:r>
        <w:rPr>
          <w:rFonts w:hint="eastAsia" w:ascii="宋体" w:hAnsi="宋体" w:eastAsia="宋体" w:cs="Times New Roman"/>
          <w:b/>
          <w:bCs/>
          <w:color w:val="auto"/>
          <w:kern w:val="2"/>
          <w:sz w:val="21"/>
          <w:szCs w:val="21"/>
          <w:lang w:eastAsia="zh-CN"/>
        </w:rPr>
        <w:t>（十五）</w:t>
      </w:r>
      <w:r>
        <w:rPr>
          <w:rFonts w:hint="eastAsia" w:hAnsi="宋体"/>
          <w:b/>
          <w:bCs/>
          <w:sz w:val="21"/>
          <w:szCs w:val="21"/>
          <w:lang w:eastAsia="zh-CN"/>
        </w:rPr>
        <w:t>核心产品：</w:t>
      </w:r>
      <w:r>
        <w:rPr>
          <w:rFonts w:hint="eastAsia" w:ascii="宋体" w:hAnsi="宋体" w:cs="宋体"/>
          <w:b/>
          <w:bCs/>
          <w:sz w:val="21"/>
          <w:szCs w:val="21"/>
        </w:rPr>
        <w:t>X射线计算机体层摄影设备</w:t>
      </w:r>
      <w:r>
        <w:rPr>
          <w:rFonts w:hint="eastAsia" w:ascii="宋体" w:hAnsi="宋体" w:cs="宋体"/>
          <w:b/>
          <w:bCs/>
          <w:sz w:val="21"/>
          <w:szCs w:val="21"/>
          <w:lang w:eastAsia="zh-CN"/>
        </w:rPr>
        <w:t>（中端）</w:t>
      </w:r>
      <w:r>
        <w:rPr>
          <w:rFonts w:hint="eastAsia" w:hAnsi="宋体" w:cs="宋体"/>
          <w:b w:val="0"/>
          <w:bCs w:val="0"/>
          <w:sz w:val="21"/>
          <w:szCs w:val="21"/>
          <w:lang w:eastAsia="zh-CN"/>
        </w:rPr>
        <w:t>。</w:t>
      </w:r>
    </w:p>
    <w:p>
      <w:pPr>
        <w:pStyle w:val="71"/>
        <w:ind w:firstLine="420" w:firstLineChars="200"/>
        <w:rPr>
          <w:rStyle w:val="191"/>
          <w:rFonts w:ascii="宋体" w:hAnsi="宋体"/>
          <w:b/>
          <w:bCs/>
          <w:color w:val="auto"/>
          <w:kern w:val="2"/>
          <w:sz w:val="21"/>
          <w:szCs w:val="21"/>
          <w:u w:val="none"/>
        </w:rPr>
      </w:pPr>
    </w:p>
    <w:p>
      <w:pPr>
        <w:pStyle w:val="71"/>
        <w:ind w:firstLine="420" w:firstLineChars="200"/>
        <w:rPr>
          <w:rStyle w:val="191"/>
          <w:rFonts w:ascii="宋体" w:hAnsi="宋体" w:eastAsia="宋体" w:cs="Times New Roman"/>
          <w:b/>
          <w:bCs/>
          <w:color w:val="auto"/>
          <w:sz w:val="21"/>
          <w:szCs w:val="21"/>
        </w:rPr>
      </w:pPr>
      <w:r>
        <w:rPr>
          <w:rStyle w:val="191"/>
          <w:rFonts w:hint="eastAsia" w:ascii="宋体" w:hAnsi="宋体" w:eastAsia="宋体" w:cs="Times New Roman"/>
          <w:b/>
          <w:bCs/>
          <w:color w:val="auto"/>
          <w:sz w:val="21"/>
          <w:szCs w:val="21"/>
          <w:lang w:eastAsia="zh-CN"/>
        </w:rPr>
        <w:t>三、</w:t>
      </w:r>
      <w:r>
        <w:rPr>
          <w:rStyle w:val="191"/>
          <w:rFonts w:ascii="宋体" w:hAnsi="宋体" w:eastAsia="宋体" w:cs="Times New Roman"/>
          <w:b/>
          <w:bCs/>
          <w:color w:val="auto"/>
          <w:sz w:val="21"/>
          <w:szCs w:val="21"/>
        </w:rPr>
        <w:t>采购人信息</w:t>
      </w:r>
    </w:p>
    <w:p>
      <w:pPr>
        <w:pStyle w:val="71"/>
        <w:numPr>
          <w:ilvl w:val="0"/>
          <w:numId w:val="0"/>
        </w:numPr>
        <w:rPr>
          <w:rFonts w:hint="eastAsia"/>
          <w:lang w:eastAsia="zh-CN"/>
        </w:rPr>
      </w:pPr>
    </w:p>
    <w:tbl>
      <w:tblPr>
        <w:tblStyle w:val="54"/>
        <w:tblpPr w:leftFromText="180" w:rightFromText="180" w:vertAnchor="text" w:horzAnchor="page" w:tblpX="1847" w:tblpY="429"/>
        <w:tblOverlap w:val="never"/>
        <w:tblW w:w="5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165"/>
        <w:gridCol w:w="848"/>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序号</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lang w:eastAsia="zh-CN"/>
              </w:rPr>
              <w:t>采购人</w:t>
            </w:r>
            <w:r>
              <w:rPr>
                <w:rFonts w:hint="eastAsia" w:ascii="仿宋" w:hAnsi="仿宋" w:eastAsia="仿宋" w:cs="仿宋"/>
                <w:b/>
                <w:kern w:val="0"/>
                <w:sz w:val="24"/>
                <w:szCs w:val="24"/>
                <w:highlight w:val="none"/>
              </w:rPr>
              <w:t>名称</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数量</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rPr>
              <w:t>1</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cs="宋体"/>
                <w:sz w:val="21"/>
                <w:szCs w:val="21"/>
              </w:rPr>
              <w:t>永福县中医医院</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rPr>
              <w:t>1</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eastAsia="zh-CN"/>
              </w:rPr>
            </w:pPr>
            <w:r>
              <w:rPr>
                <w:rFonts w:hint="eastAsia" w:ascii="仿宋" w:hAnsi="仿宋" w:eastAsia="仿宋" w:cs="仿宋"/>
                <w:b w:val="0"/>
                <w:bCs/>
                <w:kern w:val="0"/>
                <w:sz w:val="24"/>
                <w:szCs w:val="24"/>
                <w:highlight w:val="none"/>
                <w:lang w:val="en-US" w:eastAsia="zh-CN"/>
              </w:rPr>
              <w:t>台</w:t>
            </w:r>
          </w:p>
        </w:tc>
      </w:tr>
    </w:tbl>
    <w:p>
      <w:pPr>
        <w:spacing w:line="240" w:lineRule="auto"/>
        <w:rPr>
          <w:rStyle w:val="191"/>
          <w:rFonts w:ascii="宋体" w:hAnsi="宋体"/>
          <w:b/>
          <w:bCs/>
          <w:color w:val="auto"/>
          <w:szCs w:val="21"/>
          <w:u w:val="none"/>
        </w:rPr>
      </w:pPr>
    </w:p>
    <w:p>
      <w:pPr>
        <w:pStyle w:val="71"/>
      </w:pPr>
    </w:p>
    <w:p/>
    <w:p>
      <w:pPr>
        <w:pStyle w:val="71"/>
        <w:rPr>
          <w:color w:val="auto"/>
        </w:rPr>
      </w:pPr>
    </w:p>
    <w:p>
      <w:pPr>
        <w:pStyle w:val="3"/>
        <w:spacing w:before="313" w:beforeLines="100" w:after="0" w:line="360" w:lineRule="auto"/>
        <w:ind w:firstLine="420" w:firstLineChars="200"/>
        <w:jc w:val="left"/>
        <w:rPr>
          <w:rFonts w:hint="eastAsia" w:ascii="宋体" w:hAnsi="宋体" w:cs="宋体"/>
          <w:b w:val="0"/>
          <w:bCs w:val="0"/>
          <w:color w:val="000000"/>
          <w:kern w:val="0"/>
          <w:sz w:val="21"/>
          <w:szCs w:val="21"/>
        </w:rPr>
      </w:pPr>
      <w:r>
        <w:rPr>
          <w:rFonts w:hint="eastAsia" w:ascii="宋体" w:hAnsi="宋体" w:cs="Times New Roman"/>
          <w:b/>
          <w:bCs/>
          <w:kern w:val="2"/>
          <w:sz w:val="21"/>
          <w:szCs w:val="21"/>
          <w:lang w:eastAsia="zh-CN"/>
        </w:rPr>
        <w:t>注：</w:t>
      </w:r>
      <w:r>
        <w:rPr>
          <w:rFonts w:hint="eastAsia" w:ascii="宋体" w:hAnsi="宋体" w:cs="Times New Roman"/>
          <w:b w:val="0"/>
          <w:bCs w:val="0"/>
          <w:kern w:val="2"/>
          <w:sz w:val="21"/>
          <w:szCs w:val="21"/>
        </w:rPr>
        <w:t>根据《自治区卫生健康委</w:t>
      </w:r>
      <w:r>
        <w:rPr>
          <w:rFonts w:hint="eastAsia" w:ascii="宋体" w:hAnsi="宋体" w:cs="Times New Roman"/>
          <w:b w:val="0"/>
          <w:bCs w:val="0"/>
          <w:kern w:val="2"/>
          <w:sz w:val="21"/>
          <w:szCs w:val="21"/>
          <w:lang w:val="en-US" w:eastAsia="zh-CN"/>
        </w:rPr>
        <w:t xml:space="preserve"> </w:t>
      </w:r>
      <w:r>
        <w:rPr>
          <w:rFonts w:hint="eastAsia" w:ascii="宋体" w:hAnsi="宋体" w:cs="Times New Roman"/>
          <w:b w:val="0"/>
          <w:bCs w:val="0"/>
          <w:kern w:val="2"/>
          <w:sz w:val="21"/>
          <w:szCs w:val="21"/>
        </w:rPr>
        <w:t>自治区发展改革委</w:t>
      </w:r>
      <w:r>
        <w:rPr>
          <w:rFonts w:hint="eastAsia" w:ascii="宋体" w:hAnsi="宋体" w:cs="Times New Roman"/>
          <w:b w:val="0"/>
          <w:bCs w:val="0"/>
          <w:kern w:val="2"/>
          <w:sz w:val="21"/>
          <w:szCs w:val="21"/>
          <w:lang w:val="en-US" w:eastAsia="zh-CN"/>
        </w:rPr>
        <w:t xml:space="preserve"> </w:t>
      </w:r>
      <w:r>
        <w:rPr>
          <w:rFonts w:hint="eastAsia" w:ascii="宋体" w:hAnsi="宋体" w:cs="Times New Roman"/>
          <w:b w:val="0"/>
          <w:bCs w:val="0"/>
          <w:kern w:val="2"/>
          <w:sz w:val="21"/>
          <w:szCs w:val="21"/>
        </w:rPr>
        <w:t>自治区财政厅</w:t>
      </w:r>
      <w:r>
        <w:rPr>
          <w:rFonts w:hint="eastAsia" w:ascii="宋体" w:hAnsi="宋体" w:cs="Times New Roman"/>
          <w:b w:val="0"/>
          <w:bCs w:val="0"/>
          <w:kern w:val="2"/>
          <w:sz w:val="21"/>
          <w:szCs w:val="21"/>
          <w:lang w:val="en-US" w:eastAsia="zh-CN"/>
        </w:rPr>
        <w:t xml:space="preserve"> </w:t>
      </w:r>
      <w:r>
        <w:rPr>
          <w:rFonts w:hint="eastAsia" w:ascii="宋体" w:hAnsi="宋体" w:cs="Times New Roman"/>
          <w:b w:val="0"/>
          <w:bCs w:val="0"/>
          <w:kern w:val="2"/>
          <w:sz w:val="21"/>
          <w:szCs w:val="21"/>
        </w:rPr>
        <w:t>自治区商务厅</w:t>
      </w:r>
      <w:r>
        <w:rPr>
          <w:rFonts w:hint="eastAsia" w:ascii="宋体" w:hAnsi="宋体" w:cs="Times New Roman"/>
          <w:b w:val="0"/>
          <w:bCs w:val="0"/>
          <w:kern w:val="2"/>
          <w:sz w:val="21"/>
          <w:szCs w:val="21"/>
          <w:lang w:val="en-US" w:eastAsia="zh-CN"/>
        </w:rPr>
        <w:t xml:space="preserve"> </w:t>
      </w:r>
      <w:r>
        <w:rPr>
          <w:rFonts w:hint="eastAsia" w:ascii="宋体" w:hAnsi="宋体" w:cs="Times New Roman"/>
          <w:b w:val="0"/>
          <w:bCs w:val="0"/>
          <w:kern w:val="2"/>
          <w:sz w:val="21"/>
          <w:szCs w:val="21"/>
        </w:rPr>
        <w:t>自治区国资委关于进一步做好全区大型医用设备集中采购工作的通知》（桂卫财审发〔2025〕1号）的有关规定，广西柳钢医疗有限公司参照分标2的中标结果采购X射线计算机体层摄影设备1台。</w:t>
      </w:r>
    </w:p>
    <w:p>
      <w:pPr>
        <w:pStyle w:val="3"/>
        <w:jc w:val="center"/>
      </w:pPr>
    </w:p>
    <w:p/>
    <w:p>
      <w:pPr>
        <w:pStyle w:val="71"/>
        <w:rPr>
          <w:color w:val="auto"/>
        </w:rPr>
      </w:pPr>
    </w:p>
    <w:p>
      <w:pPr>
        <w:pStyle w:val="71"/>
        <w:rPr>
          <w:color w:val="auto"/>
        </w:rPr>
      </w:pPr>
    </w:p>
    <w:p>
      <w:pPr>
        <w:pStyle w:val="71"/>
        <w:rPr>
          <w:color w:val="auto"/>
        </w:rPr>
      </w:pPr>
    </w:p>
    <w:p>
      <w:pPr>
        <w:pStyle w:val="3"/>
        <w:jc w:val="center"/>
      </w:pPr>
    </w:p>
    <w:p>
      <w:pPr>
        <w:pStyle w:val="3"/>
        <w:jc w:val="center"/>
        <w:rPr>
          <w:rFonts w:hint="eastAsia"/>
        </w:rPr>
      </w:pPr>
    </w:p>
    <w:p>
      <w:pPr>
        <w:pStyle w:val="3"/>
        <w:jc w:val="center"/>
        <w:rPr>
          <w:rFonts w:hint="eastAsia"/>
        </w:rPr>
      </w:pPr>
    </w:p>
    <w:p>
      <w:pPr>
        <w:pStyle w:val="3"/>
        <w:jc w:val="center"/>
        <w:rPr>
          <w:rFonts w:hint="eastAsia"/>
        </w:rPr>
      </w:pPr>
    </w:p>
    <w:p>
      <w:pPr>
        <w:pStyle w:val="3"/>
        <w:jc w:val="center"/>
        <w:rPr>
          <w:rFonts w:hint="eastAsia"/>
        </w:rPr>
      </w:pPr>
    </w:p>
    <w:p>
      <w:pPr>
        <w:pStyle w:val="3"/>
        <w:jc w:val="center"/>
      </w:pPr>
      <w:r>
        <w:rPr>
          <w:rFonts w:hint="eastAsia"/>
        </w:rPr>
        <w:t>第三章  投标人须知</w:t>
      </w:r>
      <w:bookmarkEnd w:id="9"/>
    </w:p>
    <w:p>
      <w:pPr>
        <w:snapToGrid w:val="0"/>
        <w:jc w:val="center"/>
        <w:rPr>
          <w:rFonts w:ascii="黑体" w:hAnsi="宋体" w:eastAsia="黑体"/>
          <w:sz w:val="32"/>
          <w:szCs w:val="32"/>
        </w:rPr>
      </w:pPr>
    </w:p>
    <w:p>
      <w:pPr>
        <w:snapToGrid w:val="0"/>
        <w:jc w:val="center"/>
        <w:rPr>
          <w:rFonts w:ascii="黑体" w:hAnsi="宋体" w:eastAsia="黑体"/>
          <w:sz w:val="32"/>
          <w:szCs w:val="32"/>
        </w:rPr>
      </w:pPr>
    </w:p>
    <w:p>
      <w:pPr>
        <w:pageBreakBefore/>
        <w:snapToGrid w:val="0"/>
        <w:jc w:val="center"/>
        <w:rPr>
          <w:rFonts w:ascii="仿宋_GB2312" w:hAnsi="宋体" w:eastAsia="仿宋_GB2312"/>
          <w:b/>
          <w:szCs w:val="21"/>
        </w:rPr>
      </w:pPr>
      <w:r>
        <w:rPr>
          <w:rFonts w:hint="eastAsia" w:ascii="仿宋_GB2312" w:hAnsi="宋体" w:eastAsia="仿宋_GB2312"/>
          <w:b/>
          <w:sz w:val="32"/>
          <w:szCs w:val="32"/>
        </w:rPr>
        <w:t>投标</w:t>
      </w:r>
      <w:bookmarkStart w:id="10" w:name="_Toc254970526"/>
      <w:bookmarkStart w:id="11" w:name="_Toc254970667"/>
      <w:r>
        <w:rPr>
          <w:rFonts w:hint="eastAsia" w:ascii="仿宋_GB2312" w:hAnsi="宋体" w:eastAsia="仿宋_GB2312"/>
          <w:b/>
          <w:sz w:val="32"/>
          <w:szCs w:val="32"/>
        </w:rPr>
        <w:t>人须知及前附表</w:t>
      </w:r>
      <w:bookmarkEnd w:id="10"/>
      <w:bookmarkEnd w:id="11"/>
    </w:p>
    <w:tbl>
      <w:tblPr>
        <w:tblStyle w:val="5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序号</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400" w:lineRule="exact"/>
              <w:ind w:right="-109" w:rightChars="-52"/>
              <w:jc w:val="left"/>
              <w:rPr>
                <w:rFonts w:ascii="宋体" w:hAnsi="宋体"/>
                <w:b/>
                <w:szCs w:val="21"/>
                <w:lang w:val="en"/>
              </w:rPr>
            </w:pPr>
            <w:r>
              <w:rPr>
                <w:rFonts w:hint="eastAsia" w:ascii="宋体" w:hAnsi="宋体"/>
                <w:szCs w:val="21"/>
              </w:rPr>
              <w:t>项目名称：</w:t>
            </w:r>
            <w:r>
              <w:rPr>
                <w:rFonts w:hint="default" w:ascii="宋体" w:hAnsi="宋体" w:eastAsia="宋体" w:cs="宋体"/>
                <w:b w:val="0"/>
                <w:sz w:val="21"/>
                <w:szCs w:val="18"/>
                <w:lang w:val="en"/>
              </w:rPr>
              <w:t>2</w:t>
            </w:r>
            <w:r>
              <w:rPr>
                <w:rFonts w:ascii="宋体" w:hAnsi="宋体" w:eastAsia="宋体" w:cs="宋体"/>
                <w:b w:val="0"/>
                <w:sz w:val="21"/>
                <w:szCs w:val="18"/>
                <w:lang w:val="en"/>
              </w:rPr>
              <w:t>025</w:t>
            </w:r>
            <w:r>
              <w:rPr>
                <w:rFonts w:hint="default" w:ascii="宋体" w:hAnsi="宋体" w:eastAsia="宋体" w:cs="宋体"/>
                <w:b w:val="0"/>
                <w:sz w:val="21"/>
                <w:szCs w:val="18"/>
                <w:lang w:val="en"/>
              </w:rPr>
              <w:t>年广西大型医用设备（</w:t>
            </w:r>
            <w:r>
              <w:rPr>
                <w:rFonts w:ascii="宋体" w:hAnsi="宋体" w:eastAsia="宋体" w:cs="宋体"/>
                <w:b w:val="0"/>
                <w:sz w:val="21"/>
                <w:szCs w:val="18"/>
                <w:lang w:val="en"/>
              </w:rPr>
              <w:t>X射线计算机体层摄影设备</w:t>
            </w:r>
            <w:r>
              <w:rPr>
                <w:rFonts w:hint="default" w:ascii="宋体" w:hAnsi="宋体" w:eastAsia="宋体" w:cs="宋体"/>
                <w:b w:val="0"/>
                <w:sz w:val="21"/>
                <w:szCs w:val="18"/>
                <w:lang w:val="en"/>
              </w:rPr>
              <w:t>）集中采购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szCs w:val="21"/>
              </w:rPr>
            </w:pPr>
            <w:r>
              <w:rPr>
                <w:rFonts w:hint="eastAsia" w:ascii="宋体" w:hAnsi="宋体"/>
                <w:szCs w:val="21"/>
              </w:rPr>
              <w:t>投标报价及费用：1</w:t>
            </w:r>
            <w:r>
              <w:rPr>
                <w:rFonts w:hint="eastAsia" w:ascii="宋体" w:hAnsi="宋体"/>
                <w:szCs w:val="21"/>
                <w:lang w:val="en-US" w:eastAsia="zh-CN"/>
              </w:rPr>
              <w:t>.</w:t>
            </w:r>
            <w:r>
              <w:rPr>
                <w:rFonts w:hint="eastAsia" w:ascii="宋体" w:hAnsi="宋体"/>
                <w:szCs w:val="21"/>
              </w:rPr>
              <w:t>本项目投标应以人民币报价；2</w:t>
            </w:r>
            <w:r>
              <w:rPr>
                <w:rFonts w:hint="eastAsia" w:ascii="宋体" w:hAnsi="宋体"/>
                <w:szCs w:val="21"/>
                <w:lang w:val="en-US" w:eastAsia="zh-CN"/>
              </w:rPr>
              <w:t>.</w:t>
            </w:r>
            <w:r>
              <w:rPr>
                <w:rFonts w:hint="eastAsia" w:ascii="宋体" w:hAnsi="宋体"/>
                <w:szCs w:val="21"/>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3</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b/>
                <w:szCs w:val="21"/>
              </w:rPr>
            </w:pPr>
            <w:r>
              <w:rPr>
                <w:rFonts w:hint="eastAsia" w:ascii="宋体" w:hAnsi="宋体"/>
                <w:szCs w:val="21"/>
              </w:rPr>
              <w:t>投标保证金：详见本项目公开招标公告。</w:t>
            </w:r>
          </w:p>
          <w:p>
            <w:pPr>
              <w:snapToGrid w:val="0"/>
              <w:spacing w:line="380" w:lineRule="exact"/>
              <w:rPr>
                <w:rFonts w:ascii="宋体" w:hAnsi="宋体"/>
                <w:szCs w:val="21"/>
              </w:rPr>
            </w:pPr>
            <w:r>
              <w:rPr>
                <w:rFonts w:hint="eastAsia" w:ascii="宋体" w:hAnsi="宋体"/>
                <w:bCs/>
                <w:szCs w:val="21"/>
              </w:rPr>
              <w:t>实际交纳的保证金按上述要求，否则视为未交纳保证金</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b/>
                <w:szCs w:val="21"/>
              </w:rPr>
            </w:pPr>
            <w:r>
              <w:rPr>
                <w:rFonts w:hint="eastAsia" w:ascii="宋体" w:hAnsi="宋体"/>
                <w:b/>
                <w:szCs w:val="21"/>
              </w:rPr>
              <w:t>4</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b/>
                <w:szCs w:val="21"/>
              </w:rPr>
            </w:pPr>
            <w:r>
              <w:rPr>
                <w:rFonts w:hint="eastAsia" w:ascii="宋体" w:hAnsi="宋体"/>
                <w:b/>
                <w:szCs w:val="21"/>
              </w:rPr>
              <w:t>现场踏勘：详见采购需求（如有）。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演示时间及地点：</w:t>
            </w:r>
            <w:r>
              <w:rPr>
                <w:rFonts w:hint="eastAsia" w:ascii="宋体" w:hAnsi="宋体"/>
                <w:szCs w:val="21"/>
                <w:u w:val="single"/>
              </w:rPr>
              <w:t>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6</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Cs w:val="21"/>
              </w:rPr>
            </w:pPr>
            <w:r>
              <w:rPr>
                <w:rFonts w:hint="eastAsia"/>
                <w:szCs w:val="21"/>
              </w:rPr>
              <w:t>（1）答疑、澄清：</w:t>
            </w:r>
            <w:r>
              <w:rPr>
                <w:rFonts w:hint="eastAsia"/>
                <w:b/>
                <w:szCs w:val="21"/>
                <w:u w:val="single"/>
              </w:rPr>
              <w:t>如投标人认为招标文件表述不清晰、</w:t>
            </w:r>
            <w:r>
              <w:rPr>
                <w:rFonts w:hint="eastAsia"/>
                <w:b/>
                <w:bCs/>
                <w:u w:val="single"/>
              </w:rPr>
              <w:t>有误或有不合理要求的</w:t>
            </w:r>
            <w:r>
              <w:rPr>
                <w:rFonts w:hint="eastAsia"/>
                <w:szCs w:val="21"/>
              </w:rPr>
              <w:t>，</w:t>
            </w:r>
            <w:r>
              <w:rPr>
                <w:szCs w:val="21"/>
              </w:rPr>
              <w:t>应当以书面形式要求本中心作出书面答疑、澄清</w:t>
            </w:r>
            <w:r>
              <w:rPr>
                <w:rFonts w:hint="eastAsia"/>
                <w:szCs w:val="21"/>
              </w:rPr>
              <w:t>；</w:t>
            </w:r>
          </w:p>
          <w:p>
            <w:pPr>
              <w:snapToGrid w:val="0"/>
              <w:spacing w:line="300" w:lineRule="exact"/>
              <w:rPr>
                <w:rFonts w:ascii="宋体" w:hAnsi="宋体" w:cs="宋体"/>
                <w:szCs w:val="21"/>
              </w:rPr>
            </w:pPr>
            <w:r>
              <w:rPr>
                <w:rFonts w:hint="eastAsia" w:hAnsi="宋体"/>
                <w:szCs w:val="21"/>
              </w:rPr>
              <w:t>（2）询问、质疑：</w:t>
            </w:r>
            <w:r>
              <w:rPr>
                <w:rFonts w:hint="eastAsia" w:hAnsi="宋体"/>
                <w:b/>
                <w:szCs w:val="21"/>
                <w:u w:val="single"/>
              </w:rPr>
              <w:t>如投标人对</w:t>
            </w:r>
            <w:r>
              <w:rPr>
                <w:rFonts w:hint="eastAsia" w:ascii="宋体" w:hAnsi="宋体" w:cs="宋体"/>
                <w:szCs w:val="21"/>
                <w:shd w:val="clear" w:color="auto" w:fill="FFFFFF"/>
              </w:rPr>
              <w:t>政府采购活动事项有疑问或认为招标文件、采购过程和中标结果使其权益受到损害的</w:t>
            </w:r>
            <w:r>
              <w:rPr>
                <w:rFonts w:hint="eastAsia" w:ascii="宋体" w:hAnsi="宋体" w:cs="宋体"/>
                <w:szCs w:val="21"/>
              </w:rPr>
              <w:t>，按投标人须知“一、总则（九）询问、质疑和投诉”中的要求向</w:t>
            </w:r>
            <w:r>
              <w:rPr>
                <w:rFonts w:hint="eastAsia" w:ascii="宋体" w:hAnsi="宋体" w:cs="宋体"/>
                <w:szCs w:val="21"/>
                <w:lang w:eastAsia="zh-CN"/>
              </w:rPr>
              <w:t>本中心</w:t>
            </w:r>
            <w:r>
              <w:rPr>
                <w:rFonts w:hint="eastAsia" w:ascii="宋体" w:hAnsi="宋体" w:cs="宋体"/>
                <w:szCs w:val="21"/>
              </w:rPr>
              <w:t>提出书面询问、质疑，并提供必要的证明材料。</w:t>
            </w:r>
          </w:p>
          <w:p>
            <w:pPr>
              <w:snapToGrid w:val="0"/>
              <w:spacing w:line="320" w:lineRule="exact"/>
              <w:rPr>
                <w:rFonts w:ascii="宋体" w:hAnsi="宋体"/>
                <w:szCs w:val="21"/>
              </w:rPr>
            </w:pPr>
            <w:r>
              <w:rPr>
                <w:rFonts w:hint="eastAsia" w:ascii="宋体" w:hAnsi="宋体" w:cs="宋体"/>
                <w:szCs w:val="21"/>
              </w:rPr>
              <w:t>答疑、澄清内容是招标文件的组成部份，本中心将以书面形式送达所有已报名的投标人。</w:t>
            </w:r>
            <w:r>
              <w:rPr>
                <w:rFonts w:hint="eastAsia" w:ascii="宋体" w:hAnsi="宋体" w:cs="宋体"/>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7</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zCs w:val="21"/>
              </w:rPr>
              <w:t>投标文件形式：</w:t>
            </w:r>
            <w:r>
              <w:rPr>
                <w:rFonts w:hint="eastAsia" w:ascii="宋体" w:hAnsi="宋体"/>
                <w:snapToGrid w:val="0"/>
                <w:szCs w:val="21"/>
              </w:rPr>
              <w:t>投标供应商应准备电子投标文件。</w:t>
            </w:r>
          </w:p>
          <w:p>
            <w:pPr>
              <w:autoSpaceDE w:val="0"/>
              <w:autoSpaceDN w:val="0"/>
              <w:snapToGrid w:val="0"/>
              <w:spacing w:line="360" w:lineRule="exact"/>
              <w:textAlignment w:val="bottom"/>
              <w:rPr>
                <w:rFonts w:ascii="宋体" w:hAnsi="宋体"/>
                <w:szCs w:val="21"/>
              </w:rPr>
            </w:pPr>
            <w:r>
              <w:rPr>
                <w:rFonts w:hint="eastAsia" w:ascii="宋体" w:hAnsi="宋体"/>
                <w:snapToGrid w:val="0"/>
                <w:szCs w:val="21"/>
              </w:rPr>
              <w:t>电子投标文件是指通过“</w:t>
            </w:r>
            <w:r>
              <w:rPr>
                <w:rFonts w:ascii="宋体" w:hAnsi="宋体"/>
                <w:snapToGrid w:val="0"/>
                <w:szCs w:val="21"/>
                <w:lang w:val="en"/>
              </w:rPr>
              <w:t>广西政府采购云平台新版客户端</w:t>
            </w:r>
            <w:r>
              <w:rPr>
                <w:rFonts w:hint="eastAsia" w:ascii="宋体" w:hAnsi="宋体"/>
                <w:snapToGrid w:val="0"/>
                <w:szCs w:val="21"/>
              </w:rPr>
              <w:t>”完成投标文件编制后生成并加密的数据电文形式的电子加密投标文件。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8</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napToGrid w:val="0"/>
                <w:szCs w:val="21"/>
              </w:rPr>
              <w:t>投标文件的编制：供应商应先安装“</w:t>
            </w:r>
            <w:r>
              <w:rPr>
                <w:rFonts w:ascii="宋体" w:hAnsi="宋体"/>
                <w:snapToGrid w:val="0"/>
                <w:szCs w:val="21"/>
                <w:lang w:val="en"/>
              </w:rPr>
              <w:t>广西政府采购云平台新版客户端</w:t>
            </w:r>
            <w:r>
              <w:rPr>
                <w:rFonts w:hint="eastAsia" w:ascii="宋体" w:hAnsi="宋体"/>
                <w:snapToGrid w:val="0"/>
                <w:szCs w:val="21"/>
              </w:rPr>
              <w:t>”，并按照本招标文件和“广西政府采购云平台”的要求，通过“</w:t>
            </w:r>
            <w:r>
              <w:rPr>
                <w:rFonts w:ascii="宋体" w:hAnsi="宋体"/>
                <w:snapToGrid w:val="0"/>
                <w:szCs w:val="21"/>
                <w:lang w:val="en"/>
              </w:rPr>
              <w:t>广西政府采购云平台新版客户端</w:t>
            </w:r>
            <w:r>
              <w:rPr>
                <w:rFonts w:hint="eastAsia" w:ascii="宋体" w:hAnsi="宋体"/>
                <w:snapToGrid w:val="0"/>
                <w:szCs w:val="21"/>
              </w:rPr>
              <w:t>”编制并加密投标文件。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9</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10</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12</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投标文件的上传和提交：本项目通过“广西政府采购云平台（</w:t>
            </w:r>
            <w:r>
              <w:rPr>
                <w:rFonts w:ascii="宋体" w:hAnsi="宋体"/>
                <w:snapToGrid w:val="0"/>
                <w:szCs w:val="21"/>
                <w:lang w:val="en"/>
              </w:rPr>
              <w:t>http://www.gcy.zfcg.gxzf.gov.cn</w:t>
            </w:r>
            <w:r>
              <w:rPr>
                <w:rFonts w:ascii="宋体" w:hAnsi="宋体"/>
                <w:snapToGrid w:val="0"/>
                <w:szCs w:val="21"/>
              </w:rPr>
              <w:t>）”实行在线投标响应（电子投标），投标供应商应当在投标截止时间前，将生成的“电子加密投标文件”上传提交至“</w:t>
            </w:r>
            <w:r>
              <w:rPr>
                <w:rFonts w:hint="eastAsia" w:ascii="宋体" w:hAnsi="宋体"/>
                <w:snapToGrid w:val="0"/>
                <w:szCs w:val="21"/>
              </w:rPr>
              <w:t>广西政府采购云平台</w:t>
            </w:r>
            <w:r>
              <w:rPr>
                <w:rFonts w:ascii="宋体" w:hAnsi="宋体"/>
                <w:snapToGrid w:val="0"/>
                <w:szCs w:val="21"/>
              </w:rPr>
              <w:t>”。</w:t>
            </w:r>
          </w:p>
          <w:p>
            <w:pPr>
              <w:spacing w:line="300" w:lineRule="exact"/>
              <w:rPr>
                <w:rFonts w:ascii="宋体" w:hAnsi="宋体"/>
                <w:snapToGrid w:val="0"/>
                <w:szCs w:val="21"/>
              </w:rPr>
            </w:pPr>
            <w:r>
              <w:rPr>
                <w:rFonts w:hint="eastAsia" w:ascii="宋体" w:hAnsi="宋体"/>
                <w:snapToGrid w:val="0"/>
                <w:szCs w:val="21"/>
              </w:rPr>
              <w:t>“电子加密投标文件”的上传、提交：</w:t>
            </w:r>
          </w:p>
          <w:p>
            <w:pPr>
              <w:spacing w:line="300" w:lineRule="exact"/>
              <w:rPr>
                <w:rFonts w:ascii="宋体" w:hAnsi="宋体"/>
                <w:snapToGrid w:val="0"/>
                <w:szCs w:val="21"/>
              </w:rPr>
            </w:pPr>
            <w:r>
              <w:rPr>
                <w:rFonts w:hint="eastAsia" w:ascii="宋体" w:hAnsi="宋体"/>
                <w:snapToGrid w:val="0"/>
                <w:szCs w:val="21"/>
              </w:rPr>
              <w:t>a.投标供应商应在投标截止时间前将“电子加密投标文件”成功上传提交至“广西政府采购云平台”，否则投标无效。</w:t>
            </w:r>
          </w:p>
          <w:p>
            <w:pPr>
              <w:spacing w:line="300" w:lineRule="exact"/>
              <w:rPr>
                <w:rFonts w:ascii="宋体" w:hAnsi="宋体"/>
                <w:snapToGrid w:val="0"/>
                <w:szCs w:val="21"/>
              </w:rPr>
            </w:pPr>
            <w:r>
              <w:rPr>
                <w:rFonts w:hint="eastAsia" w:ascii="宋体" w:hAnsi="宋体"/>
                <w:snapToGrid w:val="0"/>
                <w:szCs w:val="21"/>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13</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电子加密投标文件的解密：</w:t>
            </w:r>
          </w:p>
          <w:p>
            <w:pPr>
              <w:spacing w:line="300" w:lineRule="exact"/>
              <w:rPr>
                <w:rFonts w:ascii="宋体" w:hAnsi="宋体"/>
                <w:snapToGrid w:val="0"/>
                <w:szCs w:val="21"/>
              </w:rPr>
            </w:pPr>
            <w:r>
              <w:rPr>
                <w:rFonts w:hint="eastAsia" w:ascii="宋体" w:hAnsi="宋体"/>
                <w:snapToGrid w:val="0"/>
                <w:szCs w:val="21"/>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14</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投标截止时间及地点：</w:t>
            </w:r>
            <w:r>
              <w:rPr>
                <w:rFonts w:hint="eastAsia" w:ascii="宋体" w:hAnsi="宋体"/>
                <w:b/>
                <w:szCs w:val="21"/>
                <w:u w:val="single"/>
              </w:rPr>
              <w:t>2025</w:t>
            </w:r>
            <w:r>
              <w:rPr>
                <w:rFonts w:ascii="宋体" w:hAnsi="宋体"/>
                <w:b/>
                <w:szCs w:val="21"/>
                <w:u w:val="single"/>
                <w:lang w:val="en"/>
              </w:rPr>
              <w:t>年</w:t>
            </w:r>
            <w:r>
              <w:rPr>
                <w:rFonts w:hint="eastAsia" w:ascii="宋体" w:hAnsi="宋体"/>
                <w:b/>
                <w:szCs w:val="21"/>
                <w:u w:val="single"/>
                <w:lang w:val="en-US" w:eastAsia="zh-CN"/>
              </w:rPr>
              <w:t>10</w:t>
            </w:r>
            <w:r>
              <w:rPr>
                <w:rFonts w:ascii="宋体" w:hAnsi="宋体"/>
                <w:b/>
                <w:szCs w:val="21"/>
                <w:u w:val="single"/>
                <w:lang w:val="en"/>
              </w:rPr>
              <w:t>月</w:t>
            </w:r>
            <w:r>
              <w:rPr>
                <w:rFonts w:hint="eastAsia" w:ascii="宋体" w:hAnsi="宋体"/>
                <w:b/>
                <w:szCs w:val="21"/>
                <w:u w:val="single"/>
                <w:lang w:val="en-US" w:eastAsia="zh-CN"/>
              </w:rPr>
              <w:t>10</w:t>
            </w:r>
            <w:r>
              <w:rPr>
                <w:rFonts w:ascii="宋体" w:hAnsi="宋体"/>
                <w:b/>
                <w:szCs w:val="21"/>
                <w:u w:val="single"/>
                <w:lang w:val="en"/>
              </w:rPr>
              <w:t>日</w:t>
            </w:r>
            <w:r>
              <w:rPr>
                <w:rFonts w:hint="eastAsia" w:ascii="宋体" w:hAnsi="宋体"/>
                <w:b/>
                <w:szCs w:val="21"/>
              </w:rPr>
              <w:t>上午10时整，</w:t>
            </w:r>
            <w:r>
              <w:rPr>
                <w:rFonts w:hint="eastAsia" w:ascii="宋体" w:hAnsi="宋体"/>
                <w:b/>
                <w:szCs w:val="21"/>
                <w:u w:val="single"/>
              </w:rPr>
              <w:t>南宁市星湖路22号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szCs w:val="21"/>
                <w:u w:val="single"/>
              </w:rPr>
              <w:t>。</w:t>
            </w:r>
            <w:r>
              <w:rPr>
                <w:rFonts w:hint="eastAsia" w:ascii="宋体" w:hAnsi="宋体"/>
                <w:b/>
                <w:szCs w:val="21"/>
              </w:rPr>
              <w:t>（</w:t>
            </w:r>
            <w:r>
              <w:rPr>
                <w:rFonts w:hint="eastAsia" w:ascii="宋体" w:hAnsi="宋体"/>
                <w:szCs w:val="21"/>
              </w:rPr>
              <w:t>本项目采用在线开评标方式，投标供应商无须前往开标现场</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开标时间及地点：</w:t>
            </w:r>
            <w:r>
              <w:rPr>
                <w:rFonts w:hint="eastAsia" w:ascii="宋体" w:hAnsi="宋体"/>
                <w:b/>
                <w:szCs w:val="21"/>
                <w:u w:val="single"/>
              </w:rPr>
              <w:t>2025</w:t>
            </w:r>
            <w:r>
              <w:rPr>
                <w:rFonts w:ascii="宋体" w:hAnsi="宋体"/>
                <w:b/>
                <w:szCs w:val="21"/>
                <w:u w:val="single"/>
                <w:lang w:val="en"/>
              </w:rPr>
              <w:t>年</w:t>
            </w:r>
            <w:r>
              <w:rPr>
                <w:rFonts w:hint="eastAsia" w:ascii="宋体" w:hAnsi="宋体"/>
                <w:b/>
                <w:szCs w:val="21"/>
                <w:u w:val="single"/>
                <w:lang w:val="en-US" w:eastAsia="zh-CN"/>
              </w:rPr>
              <w:t>10</w:t>
            </w:r>
            <w:r>
              <w:rPr>
                <w:rFonts w:ascii="宋体" w:hAnsi="宋体"/>
                <w:b/>
                <w:szCs w:val="21"/>
                <w:u w:val="single"/>
                <w:lang w:val="en"/>
              </w:rPr>
              <w:t>月</w:t>
            </w:r>
            <w:r>
              <w:rPr>
                <w:rFonts w:hint="eastAsia" w:ascii="宋体" w:hAnsi="宋体"/>
                <w:b/>
                <w:szCs w:val="21"/>
                <w:u w:val="single"/>
                <w:lang w:val="en-US" w:eastAsia="zh-CN"/>
              </w:rPr>
              <w:t>10</w:t>
            </w:r>
            <w:r>
              <w:rPr>
                <w:rFonts w:ascii="宋体" w:hAnsi="宋体"/>
                <w:b/>
                <w:szCs w:val="21"/>
                <w:u w:val="single"/>
                <w:lang w:val="en"/>
              </w:rPr>
              <w:t>日</w:t>
            </w:r>
            <w:r>
              <w:rPr>
                <w:rFonts w:hint="eastAsia" w:ascii="宋体" w:hAnsi="宋体"/>
                <w:b/>
                <w:szCs w:val="21"/>
              </w:rPr>
              <w:t>上午10时整，</w:t>
            </w:r>
            <w:r>
              <w:rPr>
                <w:rFonts w:hint="eastAsia" w:ascii="宋体" w:hAnsi="宋体"/>
                <w:b/>
                <w:szCs w:val="21"/>
                <w:u w:val="single"/>
              </w:rPr>
              <w:t>南宁市星湖路22号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color w:val="auto"/>
                <w:szCs w:val="21"/>
                <w:u w:val="single"/>
              </w:rPr>
              <w:t>。</w:t>
            </w:r>
            <w:r>
              <w:rPr>
                <w:rFonts w:hint="eastAsia" w:ascii="宋体" w:hAnsi="宋体"/>
                <w:b/>
                <w:szCs w:val="21"/>
                <w:u w:val="single"/>
              </w:rPr>
              <w:t>（</w:t>
            </w:r>
            <w:r>
              <w:rPr>
                <w:rFonts w:hint="eastAsia" w:ascii="宋体" w:hAnsi="宋体"/>
                <w:szCs w:val="21"/>
              </w:rPr>
              <w:t>本项目采用在线开评标方式，投标供应商无须前往开标现场</w:t>
            </w:r>
            <w:r>
              <w:rPr>
                <w:rFonts w:hint="eastAsia" w:ascii="宋体" w:hAnsi="宋体"/>
                <w:b/>
                <w:szCs w:val="21"/>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16</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szCs w:val="21"/>
              </w:rPr>
            </w:pPr>
            <w:r>
              <w:rPr>
                <w:rFonts w:hint="eastAsia" w:ascii="宋体" w:hAnsi="宋体"/>
                <w:szCs w:val="21"/>
                <w:lang w:eastAsia="zh"/>
              </w:rPr>
              <w:t>评标方法及评分标准</w:t>
            </w: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17</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ascii="宋体" w:hAnsi="宋体"/>
                <w:szCs w:val="21"/>
              </w:rPr>
            </w:pPr>
            <w:r>
              <w:rPr>
                <w:rFonts w:hint="eastAsia" w:ascii="宋体" w:hAnsi="宋体"/>
                <w:szCs w:val="21"/>
              </w:rPr>
              <w:t>中标公告及中标通知书：本中心在采购人依法确认中标人后二个工作日内发布中标公告和中标通知书，中标公告发布于上述媒体</w:t>
            </w:r>
            <w:r>
              <w:rPr>
                <w:rFonts w:hint="eastAsia" w:ascii="宋体" w:hAnsi="宋体" w:cs="Courier New"/>
                <w:szCs w:val="21"/>
              </w:rPr>
              <w:t>（详细见公告中公布的网站）</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18</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textAlignment w:val="bottom"/>
              <w:rPr>
                <w:rFonts w:ascii="宋体" w:hAnsi="宋体"/>
                <w:szCs w:val="21"/>
              </w:rPr>
            </w:pPr>
            <w:r>
              <w:rPr>
                <w:rFonts w:hint="eastAsia" w:ascii="宋体" w:hAnsi="宋体"/>
                <w:szCs w:val="21"/>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19</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Cs w:val="21"/>
              </w:rPr>
            </w:pPr>
            <w:r>
              <w:rPr>
                <w:rFonts w:hint="eastAsia" w:ascii="宋体" w:hAnsi="宋体"/>
                <w:szCs w:val="21"/>
              </w:rPr>
              <w:t>付款方式：</w:t>
            </w:r>
            <w:r>
              <w:rPr>
                <w:rFonts w:hint="eastAsia" w:ascii="宋体" w:hAnsi="宋体" w:cs="宋体"/>
                <w:kern w:val="0"/>
                <w:szCs w:val="21"/>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20</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投标文件有效期：</w:t>
            </w:r>
            <w:r>
              <w:rPr>
                <w:rFonts w:hint="eastAsia" w:ascii="宋体" w:hAnsi="宋体" w:cs="Arial"/>
                <w:szCs w:val="21"/>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21</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napToGrid/>
              <w:spacing w:line="240" w:lineRule="auto"/>
              <w:jc w:val="left"/>
              <w:rPr>
                <w:rFonts w:ascii="宋体" w:hAnsi="宋体"/>
                <w:szCs w:val="21"/>
              </w:rPr>
            </w:pPr>
            <w:r>
              <w:rPr>
                <w:rFonts w:hint="eastAsia" w:ascii="宋体" w:hAnsi="宋体"/>
                <w:b/>
                <w:bCs/>
                <w:color w:val="auto"/>
                <w:szCs w:val="21"/>
              </w:rPr>
              <w:t>对招标文件、采购过程或者中标结果的质疑由</w:t>
            </w:r>
            <w:r>
              <w:rPr>
                <w:rFonts w:hint="eastAsia" w:ascii="宋体" w:hAnsi="宋体" w:eastAsia="宋体" w:cs="Times New Roman"/>
                <w:b/>
                <w:bCs/>
                <w:i w:val="0"/>
                <w:caps w:val="0"/>
                <w:color w:val="auto"/>
                <w:spacing w:val="0"/>
                <w:kern w:val="2"/>
                <w:sz w:val="21"/>
                <w:szCs w:val="21"/>
                <w:shd w:val="clear" w:fill="auto"/>
                <w:lang w:val="en-US" w:eastAsia="zh-CN" w:bidi="ar"/>
              </w:rPr>
              <w:t>自治区公共资源交易中心按相关规定组织专家组论证后答复</w:t>
            </w:r>
            <w:r>
              <w:rPr>
                <w:rFonts w:hint="eastAsia" w:ascii="宋体" w:hAnsi="宋体"/>
                <w:b/>
                <w:bCs/>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pPr>
            <w:r>
              <w:rPr>
                <w:rFonts w:hint="eastAsia" w:ascii="宋体" w:hAnsi="宋体"/>
                <w:szCs w:val="21"/>
              </w:rPr>
              <w:t>质疑</w:t>
            </w:r>
            <w:r>
              <w:rPr>
                <w:rFonts w:hint="eastAsia"/>
              </w:rPr>
              <w:t>联系部门及联系方式：</w:t>
            </w:r>
          </w:p>
          <w:p>
            <w:pPr>
              <w:snapToGrid w:val="0"/>
              <w:spacing w:line="360" w:lineRule="exact"/>
              <w:ind w:firstLine="420" w:firstLineChars="200"/>
            </w:pPr>
            <w:r>
              <w:rPr>
                <w:lang w:val="en"/>
              </w:rPr>
              <w:t>广西壮族自治区公共资源交易中心</w:t>
            </w:r>
            <w:r>
              <w:rPr>
                <w:rFonts w:hint="eastAsia"/>
              </w:rPr>
              <w:t xml:space="preserve">交易监督处     </w:t>
            </w:r>
          </w:p>
          <w:p>
            <w:pPr>
              <w:snapToGrid w:val="0"/>
              <w:spacing w:line="360" w:lineRule="exact"/>
              <w:ind w:firstLine="420" w:firstLineChars="200"/>
              <w:rPr>
                <w:color w:val="auto"/>
              </w:rPr>
            </w:pPr>
            <w:r>
              <w:rPr>
                <w:rFonts w:hint="eastAsia"/>
                <w:color w:val="auto"/>
              </w:rPr>
              <w:t>电话：0771-8600304</w:t>
            </w:r>
          </w:p>
          <w:p>
            <w:pPr>
              <w:snapToGrid w:val="0"/>
              <w:spacing w:line="360" w:lineRule="exact"/>
              <w:ind w:firstLine="420" w:firstLineChars="200"/>
              <w:rPr>
                <w:rFonts w:ascii="宋体" w:hAnsi="宋体"/>
                <w:szCs w:val="21"/>
                <w:lang w:val="en"/>
              </w:rPr>
            </w:pPr>
            <w:r>
              <w:rPr>
                <w:rFonts w:hint="eastAsia"/>
              </w:rPr>
              <w:t>地址：广西南宁市星湖路22号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现场提交质疑办理业务时间：质疑期内每个工作日正常工作时间（</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3</w:t>
            </w:r>
            <w:r>
              <w:rPr>
                <w:rFonts w:hint="eastAsia" w:ascii="宋体" w:hAnsi="宋体"/>
                <w:szCs w:val="21"/>
              </w:rPr>
              <w:t>0-12：00，1</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3</w:t>
            </w:r>
            <w:r>
              <w:rPr>
                <w:rFonts w:hint="eastAsia" w:ascii="宋体" w:hAnsi="宋体"/>
                <w:szCs w:val="21"/>
              </w:rPr>
              <w:t>0-17：00）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本招标文件解释权属</w:t>
            </w:r>
            <w:r>
              <w:rPr>
                <w:rFonts w:ascii="宋体" w:hAnsi="宋体"/>
                <w:szCs w:val="21"/>
                <w:lang w:val="en"/>
              </w:rPr>
              <w:t>广西壮族自治区公共资源交易中心</w:t>
            </w:r>
            <w:r>
              <w:rPr>
                <w:rFonts w:hint="eastAsia" w:ascii="宋体" w:hAnsi="宋体"/>
                <w:szCs w:val="21"/>
              </w:rPr>
              <w:t>。</w:t>
            </w:r>
          </w:p>
        </w:tc>
      </w:tr>
    </w:tbl>
    <w:p>
      <w:pPr>
        <w:pStyle w:val="28"/>
        <w:pageBreakBefore/>
        <w:snapToGrid w:val="0"/>
        <w:spacing w:before="120" w:after="120" w:line="360" w:lineRule="exact"/>
        <w:jc w:val="center"/>
        <w:rPr>
          <w:rFonts w:hAnsi="宋体"/>
          <w:b/>
        </w:rPr>
      </w:pPr>
      <w:r>
        <w:rPr>
          <w:rFonts w:hint="eastAsia" w:ascii="仿宋_GB2312" w:hAnsi="宋体" w:eastAsia="仿宋_GB2312"/>
          <w:b/>
          <w:sz w:val="32"/>
          <w:szCs w:val="32"/>
        </w:rPr>
        <w:t>投标人须知</w:t>
      </w:r>
    </w:p>
    <w:p>
      <w:pPr>
        <w:pStyle w:val="28"/>
        <w:adjustRightInd w:val="0"/>
        <w:snapToGrid w:val="0"/>
        <w:spacing w:line="400" w:lineRule="exact"/>
        <w:rPr>
          <w:rFonts w:hAnsi="宋体"/>
          <w:b/>
        </w:rPr>
      </w:pPr>
      <w:r>
        <w:rPr>
          <w:rFonts w:hint="eastAsia" w:hAnsi="宋体"/>
          <w:b/>
        </w:rPr>
        <w:t>一、总  则</w:t>
      </w:r>
    </w:p>
    <w:p>
      <w:pPr>
        <w:adjustRightInd w:val="0"/>
        <w:snapToGrid w:val="0"/>
        <w:spacing w:line="400" w:lineRule="exact"/>
        <w:ind w:firstLine="420" w:firstLineChars="200"/>
        <w:rPr>
          <w:rFonts w:ascii="宋体" w:hAnsi="宋体"/>
          <w:b/>
          <w:szCs w:val="21"/>
        </w:rPr>
      </w:pPr>
      <w:bookmarkStart w:id="12" w:name="_Toc254970668"/>
      <w:bookmarkStart w:id="13" w:name="_Toc254970527"/>
      <w:r>
        <w:rPr>
          <w:rFonts w:hint="eastAsia" w:ascii="宋体" w:hAnsi="宋体"/>
          <w:b/>
          <w:szCs w:val="21"/>
        </w:rPr>
        <w:t>（一） 适用范围</w:t>
      </w:r>
      <w:bookmarkEnd w:id="12"/>
      <w:bookmarkEnd w:id="13"/>
    </w:p>
    <w:p>
      <w:pPr>
        <w:adjustRightInd w:val="0"/>
        <w:snapToGrid w:val="0"/>
        <w:spacing w:line="400" w:lineRule="exact"/>
        <w:ind w:firstLine="420" w:firstLineChars="200"/>
        <w:jc w:val="left"/>
        <w:rPr>
          <w:rFonts w:ascii="宋体" w:hAnsi="宋体"/>
          <w:szCs w:val="21"/>
        </w:rPr>
      </w:pPr>
      <w:r>
        <w:rPr>
          <w:rFonts w:hint="eastAsia" w:ascii="宋体" w:hAnsi="宋体"/>
          <w:szCs w:val="21"/>
        </w:rPr>
        <w:t>本招标文件适用于</w:t>
      </w:r>
      <w:r>
        <w:rPr>
          <w:rFonts w:hint="eastAsia" w:ascii="宋体" w:hAnsi="宋体"/>
          <w:bCs/>
          <w:szCs w:val="21"/>
        </w:rPr>
        <w:t>本</w:t>
      </w:r>
      <w:r>
        <w:rPr>
          <w:rFonts w:hint="eastAsia" w:ascii="宋体" w:hAnsi="宋体"/>
          <w:szCs w:val="21"/>
        </w:rPr>
        <w:t>项目的招标、投标、评标、定标、验收、合同履约、付款等行为（法律、法规另有规定的，从其规定）。</w:t>
      </w:r>
    </w:p>
    <w:p>
      <w:pPr>
        <w:adjustRightInd w:val="0"/>
        <w:snapToGrid w:val="0"/>
        <w:spacing w:line="400" w:lineRule="exact"/>
        <w:ind w:firstLine="420" w:firstLineChars="200"/>
        <w:rPr>
          <w:rFonts w:ascii="宋体" w:hAnsi="宋体"/>
          <w:b/>
          <w:szCs w:val="21"/>
        </w:rPr>
      </w:pPr>
      <w:bookmarkStart w:id="14" w:name="_Toc254970528"/>
      <w:bookmarkStart w:id="15" w:name="_Toc254970669"/>
      <w:bookmarkStart w:id="16" w:name="_Toc254970548"/>
      <w:bookmarkStart w:id="17" w:name="_Toc254970689"/>
      <w:r>
        <w:rPr>
          <w:rFonts w:hint="eastAsia" w:ascii="宋体" w:hAnsi="宋体"/>
          <w:b/>
          <w:szCs w:val="21"/>
        </w:rPr>
        <w:t>（二）定义</w:t>
      </w:r>
      <w:bookmarkEnd w:id="14"/>
      <w:bookmarkEnd w:id="15"/>
    </w:p>
    <w:p>
      <w:pPr>
        <w:adjustRightInd w:val="0"/>
        <w:snapToGrid w:val="0"/>
        <w:spacing w:line="400" w:lineRule="exact"/>
        <w:ind w:firstLine="420" w:firstLineChars="200"/>
        <w:jc w:val="left"/>
        <w:rPr>
          <w:rFonts w:ascii="宋体" w:hAnsi="宋体"/>
          <w:szCs w:val="21"/>
        </w:rPr>
      </w:pPr>
      <w:bookmarkStart w:id="18" w:name="_Toc254970529"/>
      <w:bookmarkStart w:id="19" w:name="_Toc254970670"/>
      <w:r>
        <w:rPr>
          <w:rFonts w:hint="eastAsia" w:ascii="宋体" w:hAnsi="宋体"/>
          <w:szCs w:val="21"/>
        </w:rPr>
        <w:t>1.“采购人”系指组织本次招标的采购单位。</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2.“采购代理机构”系指</w:t>
      </w:r>
      <w:r>
        <w:rPr>
          <w:rFonts w:ascii="宋体" w:hAnsi="宋体"/>
          <w:szCs w:val="21"/>
          <w:lang w:val="en"/>
        </w:rPr>
        <w:t>广西壮族自治区公共资源交易中心</w:t>
      </w:r>
      <w:r>
        <w:rPr>
          <w:rFonts w:hint="eastAsia" w:ascii="宋体" w:hAnsi="宋体"/>
          <w:szCs w:val="21"/>
        </w:rPr>
        <w:t>（以下简称“本中心”）。</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3.“投标人”系指响应招标、参加投标竞争的法人、其他组织或者自然人。</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4.“产品”系指供方按招标文件规定，须向采购人提供的一切设备、保险、税金、备品备件、工具、手册及其它有关技术资料和材料。</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6.“项目”系指投标人按招标文件规定向采购人提供的产品和服务。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7.“书面形式”包括信函、传真、电报等。</w:t>
      </w:r>
    </w:p>
    <w:p>
      <w:pPr>
        <w:adjustRightInd w:val="0"/>
        <w:snapToGrid w:val="0"/>
        <w:spacing w:line="400" w:lineRule="exact"/>
        <w:ind w:firstLine="420" w:firstLineChars="200"/>
        <w:jc w:val="left"/>
        <w:rPr>
          <w:rFonts w:ascii="宋体" w:hAnsi="宋体"/>
          <w:szCs w:val="21"/>
        </w:rPr>
      </w:pPr>
      <w:r>
        <w:rPr>
          <w:rFonts w:hint="eastAsia" w:ascii="宋体" w:hAnsi="宋体"/>
          <w:szCs w:val="21"/>
        </w:rPr>
        <w:t>8.“▲”系指实质性要求条款。</w:t>
      </w:r>
    </w:p>
    <w:p>
      <w:pPr>
        <w:adjustRightInd w:val="0"/>
        <w:snapToGrid w:val="0"/>
        <w:spacing w:line="400" w:lineRule="exact"/>
        <w:ind w:firstLine="420" w:firstLineChars="200"/>
        <w:rPr>
          <w:rFonts w:ascii="宋体" w:hAnsi="宋体"/>
          <w:b/>
          <w:szCs w:val="21"/>
        </w:rPr>
      </w:pPr>
      <w:r>
        <w:rPr>
          <w:rFonts w:hint="eastAsia" w:ascii="宋体" w:hAnsi="宋体"/>
          <w:b/>
          <w:szCs w:val="21"/>
        </w:rPr>
        <w:t>（三）招标方式</w:t>
      </w:r>
      <w:bookmarkEnd w:id="18"/>
      <w:bookmarkEnd w:id="19"/>
    </w:p>
    <w:p>
      <w:pPr>
        <w:adjustRightInd w:val="0"/>
        <w:snapToGrid w:val="0"/>
        <w:spacing w:line="400" w:lineRule="exact"/>
        <w:ind w:firstLine="420" w:firstLineChars="200"/>
        <w:jc w:val="left"/>
        <w:rPr>
          <w:rFonts w:ascii="宋体" w:hAnsi="宋体"/>
          <w:szCs w:val="21"/>
        </w:rPr>
      </w:pPr>
      <w:r>
        <w:rPr>
          <w:rFonts w:hint="eastAsia" w:ascii="宋体" w:hAnsi="宋体"/>
          <w:szCs w:val="21"/>
        </w:rPr>
        <w:t>公开招标方式。</w:t>
      </w:r>
    </w:p>
    <w:p>
      <w:pPr>
        <w:adjustRightInd w:val="0"/>
        <w:snapToGrid w:val="0"/>
        <w:spacing w:line="400" w:lineRule="exact"/>
        <w:ind w:firstLine="420" w:firstLineChars="200"/>
        <w:rPr>
          <w:rFonts w:ascii="宋体" w:hAnsi="宋体"/>
          <w:b/>
          <w:szCs w:val="21"/>
        </w:rPr>
      </w:pPr>
      <w:bookmarkStart w:id="20" w:name="_Toc254970530"/>
      <w:bookmarkStart w:id="21" w:name="_Toc254970671"/>
      <w:r>
        <w:rPr>
          <w:rFonts w:hint="eastAsia" w:ascii="宋体" w:hAnsi="宋体"/>
          <w:b/>
          <w:szCs w:val="21"/>
        </w:rPr>
        <w:t>（四）投标委托</w:t>
      </w:r>
      <w:bookmarkEnd w:id="20"/>
      <w:bookmarkEnd w:id="21"/>
    </w:p>
    <w:p>
      <w:pPr>
        <w:pStyle w:val="21"/>
        <w:adjustRightInd w:val="0"/>
        <w:snapToGrid w:val="0"/>
        <w:spacing w:line="400" w:lineRule="exact"/>
        <w:ind w:firstLine="420" w:firstLineChars="200"/>
        <w:jc w:val="left"/>
        <w:rPr>
          <w:rFonts w:ascii="宋体" w:hAnsi="宋体" w:eastAsia="宋体"/>
          <w:sz w:val="21"/>
          <w:szCs w:val="21"/>
        </w:rPr>
      </w:pPr>
      <w:r>
        <w:rPr>
          <w:rFonts w:hint="eastAsia" w:ascii="宋体" w:hAnsi="宋体" w:eastAsia="宋体"/>
          <w:sz w:val="21"/>
          <w:szCs w:val="21"/>
        </w:rPr>
        <w:t>如投标人代表不是法定代表人，须有法定代表人出具的授权委托书，格式见第六章《投标文件格式》）。</w:t>
      </w:r>
    </w:p>
    <w:p>
      <w:pPr>
        <w:adjustRightInd w:val="0"/>
        <w:snapToGrid w:val="0"/>
        <w:spacing w:line="400" w:lineRule="exact"/>
        <w:ind w:firstLine="420" w:firstLineChars="200"/>
        <w:rPr>
          <w:rFonts w:ascii="宋体" w:hAnsi="宋体"/>
          <w:b/>
          <w:szCs w:val="21"/>
        </w:rPr>
      </w:pPr>
      <w:bookmarkStart w:id="22" w:name="_Toc254970531"/>
      <w:bookmarkStart w:id="23" w:name="_Toc254970672"/>
      <w:r>
        <w:rPr>
          <w:rFonts w:hint="eastAsia" w:ascii="宋体" w:hAnsi="宋体"/>
          <w:b/>
          <w:szCs w:val="21"/>
        </w:rPr>
        <w:t>（五）投标费用</w:t>
      </w:r>
      <w:bookmarkEnd w:id="22"/>
      <w:bookmarkEnd w:id="23"/>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投标人均应自行承担所有与投标有关的全部费用（招标文件有相关的规定除外）。</w:t>
      </w:r>
    </w:p>
    <w:p>
      <w:pPr>
        <w:adjustRightInd w:val="0"/>
        <w:snapToGrid w:val="0"/>
        <w:spacing w:line="400" w:lineRule="exact"/>
        <w:ind w:firstLine="420" w:firstLineChars="200"/>
        <w:rPr>
          <w:rFonts w:ascii="宋体" w:hAnsi="宋体"/>
          <w:szCs w:val="21"/>
        </w:rPr>
      </w:pPr>
      <w:r>
        <w:rPr>
          <w:rFonts w:hint="eastAsia" w:ascii="宋体" w:hAnsi="宋体"/>
          <w:b/>
          <w:szCs w:val="21"/>
        </w:rPr>
        <w:t>（六）</w:t>
      </w:r>
      <w:r>
        <w:rPr>
          <w:rFonts w:hint="eastAsia" w:ascii="宋体" w:hAnsi="宋体"/>
          <w:b/>
          <w:bCs/>
          <w:szCs w:val="21"/>
        </w:rPr>
        <w:t>本项目不接受联合体投标。</w:t>
      </w:r>
    </w:p>
    <w:p>
      <w:pPr>
        <w:adjustRightInd w:val="0"/>
        <w:snapToGrid w:val="0"/>
        <w:spacing w:line="400" w:lineRule="exact"/>
        <w:ind w:firstLine="420" w:firstLineChars="200"/>
        <w:rPr>
          <w:rFonts w:ascii="宋体" w:hAnsi="宋体" w:cs="宋体"/>
          <w:b/>
          <w:kern w:val="0"/>
          <w:szCs w:val="21"/>
        </w:rPr>
      </w:pPr>
      <w:r>
        <w:rPr>
          <w:rFonts w:hint="eastAsia" w:ascii="宋体" w:hAnsi="宋体"/>
          <w:b/>
          <w:szCs w:val="21"/>
        </w:rPr>
        <w:t xml:space="preserve">（七）转包与分包     </w:t>
      </w:r>
      <w:r>
        <w:rPr>
          <w:rFonts w:hint="eastAsia" w:ascii="宋体" w:hAnsi="宋体" w:cs="宋体"/>
          <w:b/>
          <w:kern w:val="0"/>
          <w:szCs w:val="21"/>
        </w:rPr>
        <w:t xml:space="preserve">        </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1.本项目不允许转包。</w:t>
      </w:r>
    </w:p>
    <w:p>
      <w:pPr>
        <w:adjustRightInd w:val="0"/>
        <w:snapToGrid w:val="0"/>
        <w:spacing w:line="400" w:lineRule="exact"/>
        <w:ind w:firstLine="420" w:firstLineChars="200"/>
        <w:rPr>
          <w:rFonts w:ascii="宋体" w:hAnsi="宋体"/>
          <w:szCs w:val="21"/>
        </w:rPr>
      </w:pPr>
      <w:r>
        <w:rPr>
          <w:rFonts w:hint="eastAsia" w:ascii="宋体" w:hAnsi="宋体" w:cs="宋体"/>
          <w:kern w:val="0"/>
          <w:szCs w:val="21"/>
        </w:rPr>
        <w:t>2.本项目不可以分包。</w:t>
      </w:r>
    </w:p>
    <w:p>
      <w:pPr>
        <w:adjustRightInd w:val="0"/>
        <w:snapToGrid w:val="0"/>
        <w:spacing w:line="400" w:lineRule="exact"/>
        <w:ind w:firstLine="420" w:firstLineChars="200"/>
        <w:rPr>
          <w:rFonts w:ascii="宋体" w:hAnsi="宋体"/>
          <w:b/>
          <w:szCs w:val="21"/>
        </w:rPr>
      </w:pPr>
      <w:bookmarkStart w:id="24" w:name="_Toc254970673"/>
      <w:bookmarkStart w:id="25" w:name="_Toc254970532"/>
      <w:r>
        <w:rPr>
          <w:rFonts w:hint="eastAsia" w:ascii="宋体" w:hAnsi="宋体"/>
          <w:b/>
          <w:szCs w:val="21"/>
        </w:rPr>
        <w:t>（八）特别说明：</w:t>
      </w:r>
      <w:bookmarkEnd w:id="24"/>
      <w:bookmarkEnd w:id="25"/>
    </w:p>
    <w:p>
      <w:pPr>
        <w:pStyle w:val="28"/>
        <w:adjustRightInd w:val="0"/>
        <w:snapToGrid w:val="0"/>
        <w:spacing w:line="400" w:lineRule="exact"/>
        <w:ind w:left="2" w:leftChars="1" w:firstLine="420" w:firstLineChars="200"/>
        <w:rPr>
          <w:rFonts w:hAnsi="宋体" w:cs="Times New Roman"/>
        </w:rPr>
      </w:pPr>
      <w:r>
        <w:rPr>
          <w:rFonts w:hint="eastAsia" w:hAnsi="宋体" w:cs="Times New Roman"/>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宋体" w:hAnsi="宋体"/>
          <w:szCs w:val="21"/>
          <w:lang w:eastAsia="zh"/>
        </w:rPr>
        <w:t>评标方法及评分标准</w:t>
      </w:r>
      <w:r>
        <w:rPr>
          <w:rFonts w:hint="eastAsia" w:ascii="宋体" w:hAnsi="宋体"/>
          <w:szCs w:val="21"/>
        </w:rPr>
        <w:t>》中的推荐原则确定一个投标人获得中标人推荐资格，其他同品牌投标人不作为中标候选人。</w:t>
      </w:r>
    </w:p>
    <w:p>
      <w:pPr>
        <w:pStyle w:val="28"/>
        <w:adjustRightInd w:val="0"/>
        <w:snapToGrid w:val="0"/>
        <w:spacing w:line="400" w:lineRule="exact"/>
        <w:ind w:left="2" w:leftChars="1" w:firstLine="420" w:firstLineChars="200"/>
        <w:rPr>
          <w:rFonts w:hAnsi="宋体" w:cs="Times New Roman"/>
        </w:rPr>
      </w:pPr>
      <w:r>
        <w:rPr>
          <w:rFonts w:hint="eastAsia" w:hAnsi="宋体" w:cs="Times New Roman"/>
        </w:rPr>
        <w:t>非单一产品采购项目中，多家投标人提供的招标文件中载明的核心产品品牌相同的，视为提供相同品牌产品。</w:t>
      </w:r>
    </w:p>
    <w:p>
      <w:pPr>
        <w:pStyle w:val="28"/>
        <w:adjustRightInd w:val="0"/>
        <w:snapToGrid w:val="0"/>
        <w:spacing w:line="400" w:lineRule="exact"/>
        <w:ind w:left="2" w:leftChars="1" w:firstLine="420" w:firstLineChars="200"/>
        <w:rPr>
          <w:rFonts w:hAnsi="宋体" w:cs="Times New Roman"/>
        </w:rPr>
      </w:pPr>
      <w:r>
        <w:rPr>
          <w:rFonts w:hint="eastAsia" w:hAnsi="宋体" w:cs="Times New Roman"/>
        </w:rPr>
        <w:t>▲3.投标人投标所使用的资格、信誉、荣誉、业绩与企业认证必须为本法人所拥有。</w:t>
      </w:r>
    </w:p>
    <w:p>
      <w:pPr>
        <w:pStyle w:val="28"/>
        <w:adjustRightInd w:val="0"/>
        <w:snapToGrid w:val="0"/>
        <w:spacing w:line="400" w:lineRule="exact"/>
        <w:ind w:left="2" w:leftChars="1" w:firstLine="420" w:firstLineChars="200"/>
        <w:rPr>
          <w:rFonts w:hAnsi="宋体" w:cs="Times New Roman"/>
        </w:rPr>
      </w:pPr>
      <w:r>
        <w:rPr>
          <w:rFonts w:hint="eastAsia" w:hAnsi="宋体" w:cs="Times New Roman"/>
        </w:rPr>
        <w:t>▲4.投标人应仔细阅读招标文件的所有内容，按照招标文件的要求提交投标文件，并对所提供的全部资料的真实性承担法律责任。</w:t>
      </w:r>
    </w:p>
    <w:p>
      <w:pPr>
        <w:pStyle w:val="28"/>
        <w:adjustRightInd w:val="0"/>
        <w:snapToGrid w:val="0"/>
        <w:spacing w:line="400" w:lineRule="exact"/>
        <w:ind w:left="2" w:leftChars="1" w:firstLine="420" w:firstLineChars="200"/>
        <w:rPr>
          <w:rFonts w:hAnsi="宋体" w:cs="Times New Roman"/>
        </w:rPr>
      </w:pPr>
      <w:r>
        <w:rPr>
          <w:rFonts w:hint="eastAsia" w:hAnsi="宋体" w:cs="Times New Roman"/>
        </w:rPr>
        <w:t>▲5.投标人在投标活动中提供任何虚假材料、互相串通投标，其投标无效，并报监管部门查处。</w:t>
      </w:r>
    </w:p>
    <w:p>
      <w:pPr>
        <w:pStyle w:val="28"/>
        <w:snapToGrid w:val="0"/>
        <w:spacing w:line="360" w:lineRule="exact"/>
        <w:ind w:firstLine="308" w:firstLineChars="147"/>
        <w:outlineLvl w:val="0"/>
        <w:rPr>
          <w:b/>
          <w:bCs/>
        </w:rPr>
      </w:pPr>
      <w:bookmarkStart w:id="26" w:name="_Toc254970675"/>
      <w:bookmarkStart w:id="27" w:name="_Toc254970534"/>
      <w:r>
        <w:rPr>
          <w:rFonts w:hint="eastAsia"/>
          <w:b/>
          <w:bCs/>
        </w:rPr>
        <w:t>（九）</w:t>
      </w:r>
      <w:r>
        <w:rPr>
          <w:rFonts w:hint="eastAsia"/>
          <w:b/>
        </w:rPr>
        <w:t>询问、质疑和投诉</w:t>
      </w:r>
    </w:p>
    <w:p>
      <w:pPr>
        <w:pStyle w:val="28"/>
        <w:snapToGrid w:val="0"/>
        <w:spacing w:line="360" w:lineRule="exact"/>
        <w:ind w:firstLine="420" w:firstLineChars="200"/>
      </w:pPr>
      <w:r>
        <w:rPr>
          <w:rFonts w:hint="eastAsia"/>
        </w:rPr>
        <w:t>1.投标人对政府采购活动事项有疑问的，可以向</w:t>
      </w:r>
      <w:r>
        <w:rPr>
          <w:rFonts w:hint="eastAsia" w:ascii="宋体" w:hAnsi="宋体"/>
          <w:szCs w:val="21"/>
        </w:rPr>
        <w:t>本中心</w:t>
      </w:r>
      <w:r>
        <w:rPr>
          <w:rFonts w:hint="eastAsia"/>
        </w:rPr>
        <w:t>提出询问。</w:t>
      </w:r>
    </w:p>
    <w:p>
      <w:pPr>
        <w:pStyle w:val="28"/>
        <w:snapToGrid w:val="0"/>
        <w:spacing w:line="360" w:lineRule="exact"/>
        <w:ind w:firstLine="420" w:firstLineChars="200"/>
      </w:pPr>
      <w:r>
        <w:rPr>
          <w:rFonts w:hint="eastAsia"/>
        </w:rPr>
        <w:t>2.投标人认为招标文件、采购过程或中标结果使自己的合法权益受到损害的，应当在知道或者应知其权益受到损害之日起七个工作日内，以书面形式向</w:t>
      </w:r>
      <w:r>
        <w:rPr>
          <w:rFonts w:hint="eastAsia" w:ascii="宋体" w:hAnsi="宋体"/>
          <w:szCs w:val="21"/>
        </w:rPr>
        <w:t>本中心</w:t>
      </w:r>
      <w:r>
        <w:rPr>
          <w:rFonts w:hint="eastAsia"/>
        </w:rPr>
        <w:t>提出质疑。具体计算时间如下：</w:t>
      </w:r>
    </w:p>
    <w:p>
      <w:pPr>
        <w:pStyle w:val="28"/>
        <w:snapToGrid w:val="0"/>
        <w:spacing w:line="360" w:lineRule="exact"/>
        <w:ind w:firstLine="308" w:firstLineChars="147"/>
        <w:rPr>
          <w:bCs/>
        </w:rPr>
      </w:pPr>
      <w:r>
        <w:rPr>
          <w:rFonts w:hint="eastAsia"/>
          <w:b/>
        </w:rPr>
        <w:t>（1）对可以质疑的招标文件提出质疑的，为收到招标文件之日；</w:t>
      </w:r>
    </w:p>
    <w:p>
      <w:pPr>
        <w:widowControl/>
        <w:spacing w:line="360" w:lineRule="exact"/>
        <w:jc w:val="left"/>
        <w:rPr>
          <w:rFonts w:ascii="宋体" w:cs="Courier New"/>
          <w:b/>
          <w:szCs w:val="21"/>
        </w:rPr>
      </w:pPr>
      <w:r>
        <w:rPr>
          <w:rFonts w:hint="eastAsia" w:ascii="宋体" w:cs="Courier New"/>
          <w:szCs w:val="21"/>
        </w:rPr>
        <w:t xml:space="preserve">　 </w:t>
      </w:r>
      <w:r>
        <w:rPr>
          <w:rFonts w:hint="eastAsia" w:ascii="宋体" w:cs="Courier New"/>
          <w:b/>
          <w:szCs w:val="21"/>
        </w:rPr>
        <w:t>（2）对采购过程提出质疑的，为各采购程序环节结束之日；</w:t>
      </w:r>
    </w:p>
    <w:p>
      <w:pPr>
        <w:widowControl/>
        <w:spacing w:line="360" w:lineRule="exact"/>
        <w:ind w:firstLine="308" w:firstLineChars="147"/>
        <w:jc w:val="left"/>
        <w:rPr>
          <w:rFonts w:ascii="宋体" w:cs="Courier New"/>
          <w:b/>
          <w:szCs w:val="21"/>
        </w:rPr>
      </w:pPr>
      <w:r>
        <w:rPr>
          <w:rFonts w:hint="eastAsia" w:cs="Courier New"/>
          <w:b/>
          <w:szCs w:val="21"/>
        </w:rPr>
        <w:t>（3）对中标结果提出质疑的，为中标结果公告期限届满之日。投标人对</w:t>
      </w:r>
      <w:r>
        <w:rPr>
          <w:rFonts w:hint="eastAsia" w:ascii="宋体" w:hAnsi="宋体"/>
          <w:szCs w:val="21"/>
        </w:rPr>
        <w:t>本中心</w:t>
      </w:r>
      <w:r>
        <w:rPr>
          <w:rFonts w:hint="eastAsia" w:cs="Courier New"/>
          <w:b/>
          <w:szCs w:val="21"/>
        </w:rPr>
        <w:t>的质疑答复不满意或者</w:t>
      </w:r>
      <w:r>
        <w:rPr>
          <w:rFonts w:hint="eastAsia" w:ascii="宋体" w:hAnsi="宋体"/>
          <w:szCs w:val="21"/>
        </w:rPr>
        <w:t>本中心</w:t>
      </w:r>
      <w:r>
        <w:rPr>
          <w:rFonts w:hint="eastAsia" w:cs="Courier New"/>
          <w:b/>
          <w:szCs w:val="21"/>
        </w:rPr>
        <w:t>未在规定时间内作出答复的，可以在答复期满后十五个工作日内向同级政府采购监督管理部门投诉。</w:t>
      </w:r>
    </w:p>
    <w:p>
      <w:pPr>
        <w:pStyle w:val="28"/>
        <w:snapToGrid w:val="0"/>
        <w:spacing w:line="360" w:lineRule="exact"/>
        <w:ind w:firstLine="420" w:firstLineChars="200"/>
        <w:rPr>
          <w:bCs/>
        </w:rPr>
      </w:pPr>
      <w:r>
        <w:rPr>
          <w:rFonts w:hint="eastAsia"/>
          <w:bCs/>
        </w:rPr>
        <w:t>3.质疑、投诉应当采用书面形式，质疑函、投诉书均应明确阐述招标文件、采购过程、中标结果中使自己合法权益受到损害的实质性内容，提供相关事实、明确的请求、必要的证明材料，便于有关单位调查、答复和处理。</w:t>
      </w:r>
    </w:p>
    <w:p>
      <w:pPr>
        <w:pStyle w:val="28"/>
        <w:snapToGrid w:val="0"/>
        <w:spacing w:line="360" w:lineRule="exact"/>
        <w:ind w:firstLine="420" w:firstLineChars="200"/>
        <w:rPr>
          <w:bCs/>
        </w:rPr>
      </w:pPr>
      <w:r>
        <w:rPr>
          <w:rFonts w:hint="eastAsia"/>
          <w:bCs/>
        </w:rPr>
        <w:t>4.</w:t>
      </w:r>
      <w:r>
        <w:rPr>
          <w:rFonts w:hint="eastAsia" w:ascii="宋体" w:hAnsi="宋体"/>
          <w:szCs w:val="21"/>
        </w:rPr>
        <w:t>本中心</w:t>
      </w:r>
      <w:r>
        <w:rPr>
          <w:rFonts w:hint="eastAsia"/>
          <w:bCs/>
        </w:rPr>
        <w:t>接收质疑函的方式、联系部门、联系电话和地址等信息详见“投标人须知前附表”。</w:t>
      </w:r>
    </w:p>
    <w:p>
      <w:pPr>
        <w:pStyle w:val="28"/>
        <w:adjustRightInd w:val="0"/>
        <w:snapToGrid w:val="0"/>
        <w:spacing w:line="400" w:lineRule="exact"/>
        <w:rPr>
          <w:rFonts w:hAnsi="宋体"/>
          <w:b/>
        </w:rPr>
      </w:pPr>
      <w:r>
        <w:rPr>
          <w:rFonts w:hint="eastAsia" w:hAnsi="宋体"/>
          <w:b/>
        </w:rPr>
        <w:t>二、招标文件</w:t>
      </w:r>
      <w:bookmarkEnd w:id="26"/>
      <w:bookmarkEnd w:id="27"/>
    </w:p>
    <w:p>
      <w:pPr>
        <w:adjustRightInd w:val="0"/>
        <w:snapToGrid w:val="0"/>
        <w:spacing w:line="400" w:lineRule="exact"/>
        <w:ind w:firstLine="420" w:firstLineChars="200"/>
        <w:rPr>
          <w:rFonts w:ascii="宋体" w:hAnsi="宋体"/>
          <w:b/>
          <w:szCs w:val="21"/>
        </w:rPr>
      </w:pPr>
      <w:r>
        <w:rPr>
          <w:rFonts w:hint="eastAsia" w:ascii="宋体" w:hAnsi="宋体"/>
          <w:b/>
          <w:szCs w:val="21"/>
        </w:rPr>
        <w:t>（一）招标文件的构成。</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1.公开招标公告；</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2.招标项目采购需求</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3.投标人须知；</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4.评标办法及评分标准；</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5.政府采购合同主要条款；</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6.投标文件格式。</w:t>
      </w:r>
    </w:p>
    <w:p>
      <w:pPr>
        <w:adjustRightInd w:val="0"/>
        <w:snapToGrid w:val="0"/>
        <w:spacing w:line="400" w:lineRule="exact"/>
        <w:ind w:firstLine="420" w:firstLineChars="200"/>
        <w:rPr>
          <w:rFonts w:ascii="宋体" w:hAnsi="宋体"/>
          <w:b/>
          <w:szCs w:val="21"/>
        </w:rPr>
      </w:pPr>
      <w:r>
        <w:rPr>
          <w:rFonts w:hint="eastAsia" w:ascii="宋体" w:hAnsi="宋体"/>
          <w:b/>
          <w:szCs w:val="21"/>
        </w:rPr>
        <w:t>（二）投标人的风险</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 xml:space="preserve">2.对招标文件提出的实质性要求和条件作出明确响应是指投标人必须对招标文件中涉及招标项目的价格、采购服务的服务要求及其它要求、合同主要条款等内容作出明确响应。 </w:t>
      </w:r>
    </w:p>
    <w:p>
      <w:pPr>
        <w:adjustRightInd w:val="0"/>
        <w:snapToGrid w:val="0"/>
        <w:spacing w:line="400" w:lineRule="exact"/>
        <w:ind w:firstLine="420" w:firstLineChars="200"/>
        <w:rPr>
          <w:rFonts w:ascii="宋体" w:hAnsi="宋体"/>
          <w:b/>
          <w:szCs w:val="21"/>
        </w:rPr>
      </w:pPr>
      <w:r>
        <w:rPr>
          <w:rFonts w:hint="eastAsia" w:ascii="宋体" w:hAnsi="宋体"/>
          <w:b/>
          <w:szCs w:val="21"/>
        </w:rPr>
        <w:t xml:space="preserve">（三）招标文件的澄清与修改 </w:t>
      </w:r>
    </w:p>
    <w:p>
      <w:pPr>
        <w:pStyle w:val="28"/>
        <w:adjustRightInd w:val="0"/>
        <w:snapToGrid w:val="0"/>
        <w:spacing w:line="400" w:lineRule="exact"/>
        <w:ind w:firstLine="420" w:firstLineChars="200"/>
        <w:rPr>
          <w:rFonts w:hAnsi="宋体"/>
        </w:rPr>
      </w:pPr>
      <w:r>
        <w:rPr>
          <w:rFonts w:hint="eastAsia" w:hAnsi="宋体"/>
        </w:rPr>
        <w:t>1.</w:t>
      </w:r>
      <w:r>
        <w:rPr>
          <w:rFonts w:hint="eastAsia" w:hAnsi="宋体"/>
          <w:bCs/>
        </w:rPr>
        <w:t>投标人应认真阅读本招标文件，发现其中有误或有不合理要求的，投标人</w:t>
      </w:r>
      <w:r>
        <w:rPr>
          <w:rFonts w:hint="eastAsia" w:hAnsi="宋体"/>
          <w:b/>
          <w:bCs/>
        </w:rPr>
        <w:t>应当</w:t>
      </w:r>
      <w:r>
        <w:rPr>
          <w:rFonts w:hint="eastAsia" w:hAnsi="宋体"/>
          <w:bCs/>
        </w:rPr>
        <w:t>在</w:t>
      </w:r>
      <w:r>
        <w:rPr>
          <w:rFonts w:hint="eastAsia" w:hAnsi="宋体"/>
          <w:bCs/>
          <w:u w:val="single"/>
        </w:rPr>
        <w:t>“采购文件：第三章 《投标人须知及前附表》序号6”规定的时间</w:t>
      </w:r>
      <w:r>
        <w:rPr>
          <w:rFonts w:hint="eastAsia" w:hAnsi="宋体"/>
          <w:bCs/>
        </w:rPr>
        <w:t>前以书面形式要求本中心</w:t>
      </w:r>
      <w:r>
        <w:rPr>
          <w:rFonts w:hint="eastAsia" w:hAnsi="宋体"/>
        </w:rPr>
        <w:t>答疑、澄清</w:t>
      </w:r>
      <w:r>
        <w:rPr>
          <w:rFonts w:hint="eastAsia" w:hAnsi="宋体"/>
          <w:bCs/>
        </w:rPr>
        <w:t>。本中心对已发出的招标文件进行必要澄清或者修改</w:t>
      </w:r>
      <w:r>
        <w:rPr>
          <w:rFonts w:hint="eastAsia" w:hAnsi="宋体"/>
          <w:b/>
          <w:bCs/>
        </w:rPr>
        <w:t>可能影响投标文件编制的</w:t>
      </w:r>
      <w:r>
        <w:rPr>
          <w:rFonts w:hint="eastAsia" w:hAnsi="宋体"/>
          <w:bCs/>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rPr>
        <w:t>。</w:t>
      </w:r>
    </w:p>
    <w:p>
      <w:pPr>
        <w:pStyle w:val="28"/>
        <w:adjustRightInd w:val="0"/>
        <w:snapToGrid w:val="0"/>
        <w:spacing w:line="400" w:lineRule="exact"/>
        <w:ind w:firstLine="420" w:firstLineChars="200"/>
        <w:rPr>
          <w:rFonts w:hAnsi="宋体"/>
        </w:rPr>
      </w:pPr>
      <w:r>
        <w:rPr>
          <w:rFonts w:hint="eastAsia" w:hAnsi="宋体"/>
        </w:rPr>
        <w:t>2.本中心必须以书面形式答复投标人要求澄清的问题，并将不包含问题来源的答复书面通知所有购买招标文件的投标人；除书面答复以外的其他澄清方式及澄清内容均无效。</w:t>
      </w:r>
    </w:p>
    <w:p>
      <w:pPr>
        <w:pStyle w:val="28"/>
        <w:adjustRightInd w:val="0"/>
        <w:snapToGrid w:val="0"/>
        <w:spacing w:line="400" w:lineRule="exact"/>
        <w:ind w:firstLine="420" w:firstLineChars="200"/>
        <w:rPr>
          <w:rFonts w:hAnsi="宋体"/>
        </w:rPr>
      </w:pPr>
      <w:r>
        <w:rPr>
          <w:rFonts w:hint="eastAsia" w:hAnsi="宋体"/>
        </w:rPr>
        <w:t>3.招标文件的答疑、澄清、修改、补充的内容为招标文件的组成部分。当招标文件与招标文件的答疑、澄清、修改、补充通知就同一内容的表述不一致时，以最后发出的书面文件为准。</w:t>
      </w:r>
    </w:p>
    <w:p>
      <w:pPr>
        <w:pStyle w:val="28"/>
        <w:adjustRightInd w:val="0"/>
        <w:snapToGrid w:val="0"/>
        <w:spacing w:line="400" w:lineRule="exact"/>
        <w:ind w:firstLine="420" w:firstLineChars="200"/>
        <w:rPr>
          <w:rFonts w:hAnsi="宋体"/>
        </w:rPr>
      </w:pPr>
      <w:r>
        <w:rPr>
          <w:rFonts w:hint="eastAsia" w:hAnsi="宋体"/>
        </w:rPr>
        <w:t>4.招标文件的答疑、澄清、修改、补充都应该通过本中心以法定形式发布，采购人非通过本机构，不得擅自答疑、澄清、修改、补充招标文件。</w:t>
      </w:r>
    </w:p>
    <w:p>
      <w:pPr>
        <w:pStyle w:val="28"/>
        <w:adjustRightInd w:val="0"/>
        <w:snapToGrid w:val="0"/>
        <w:spacing w:line="400" w:lineRule="exact"/>
        <w:ind w:firstLine="420" w:firstLineChars="200"/>
        <w:rPr>
          <w:rFonts w:hAnsi="宋体"/>
        </w:rPr>
      </w:pPr>
      <w:r>
        <w:rPr>
          <w:rFonts w:hint="eastAsia" w:hAnsi="宋体"/>
        </w:rPr>
        <w:t>5.本中心可以视采购具体情况，延长招标文件或者资格预审文件提供期限，并在财政部门指定的政府采购信息发布媒体及本中心网站上发布公告。</w:t>
      </w:r>
    </w:p>
    <w:p>
      <w:pPr>
        <w:pStyle w:val="28"/>
        <w:adjustRightInd w:val="0"/>
        <w:snapToGrid w:val="0"/>
        <w:spacing w:line="400" w:lineRule="exact"/>
        <w:rPr>
          <w:rFonts w:hAnsi="宋体"/>
          <w:b/>
        </w:rPr>
      </w:pPr>
      <w:bookmarkStart w:id="28" w:name="_Toc254970676"/>
      <w:bookmarkStart w:id="29" w:name="_Toc254970535"/>
      <w:r>
        <w:rPr>
          <w:rFonts w:hint="eastAsia" w:hAnsi="宋体"/>
          <w:b/>
        </w:rPr>
        <w:t>三、投标文件的编制</w:t>
      </w:r>
      <w:bookmarkEnd w:id="28"/>
      <w:bookmarkEnd w:id="29"/>
    </w:p>
    <w:p>
      <w:pPr>
        <w:adjustRightInd w:val="0"/>
        <w:snapToGrid w:val="0"/>
        <w:spacing w:line="400" w:lineRule="exact"/>
        <w:ind w:firstLine="420" w:firstLineChars="200"/>
        <w:rPr>
          <w:rFonts w:ascii="宋体" w:hAnsi="宋体"/>
          <w:b/>
          <w:szCs w:val="21"/>
        </w:rPr>
      </w:pPr>
      <w:bookmarkStart w:id="30" w:name="_Toc254970536"/>
      <w:bookmarkStart w:id="31" w:name="_Toc254970677"/>
      <w:r>
        <w:rPr>
          <w:rFonts w:hint="eastAsia" w:ascii="宋体" w:hAnsi="宋体"/>
          <w:b/>
          <w:szCs w:val="21"/>
        </w:rPr>
        <w:t>（一）投标文件的组成</w:t>
      </w:r>
      <w:bookmarkEnd w:id="30"/>
      <w:bookmarkEnd w:id="31"/>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投标文件由资格文件、商务技术文件、报价文件</w:t>
      </w:r>
      <w:r>
        <w:rPr>
          <w:rFonts w:hint="eastAsia" w:ascii="宋体" w:hAnsi="宋体"/>
          <w:b/>
          <w:szCs w:val="21"/>
        </w:rPr>
        <w:t>三部份</w:t>
      </w:r>
      <w:r>
        <w:rPr>
          <w:rFonts w:hint="eastAsia" w:ascii="宋体" w:hAnsi="宋体"/>
          <w:szCs w:val="21"/>
        </w:rPr>
        <w:t>组成。</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8"/>
        <w:adjustRightInd w:val="0"/>
        <w:snapToGrid w:val="0"/>
        <w:spacing w:line="40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8"/>
        <w:adjustRightInd w:val="0"/>
        <w:snapToGrid w:val="0"/>
        <w:spacing w:line="400" w:lineRule="exact"/>
        <w:ind w:firstLine="525" w:firstLineChars="250"/>
        <w:rPr>
          <w:rFonts w:hAnsi="宋体"/>
          <w:b/>
        </w:rPr>
      </w:pPr>
      <w:r>
        <w:rPr>
          <w:rFonts w:hint="eastAsia" w:hAnsi="宋体"/>
        </w:rPr>
        <w:t>②对于有经营资质要求的，投标人提供有效的经营资质证书副本内页扫描件或其他电子文件，同时要加盖单位公章。</w:t>
      </w:r>
      <w:r>
        <w:rPr>
          <w:rFonts w:hint="eastAsia" w:hAnsi="宋体"/>
          <w:b/>
        </w:rPr>
        <w:t>（必须提供）</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00" w:lineRule="exact"/>
        <w:ind w:firstLine="411" w:firstLineChars="196"/>
        <w:jc w:val="left"/>
        <w:rPr>
          <w:rFonts w:ascii="宋体" w:hAnsi="宋体"/>
          <w:szCs w:val="21"/>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b/>
          <w:szCs w:val="21"/>
        </w:rPr>
        <w:t>商务技术文件</w:t>
      </w:r>
      <w:r>
        <w:rPr>
          <w:rFonts w:hint="eastAsia" w:ascii="宋体" w:hAnsi="宋体"/>
          <w:b/>
          <w:szCs w:val="21"/>
        </w:rPr>
        <w:t>：</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2.1商务文件：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kern w:val="0"/>
          <w:szCs w:val="21"/>
        </w:rPr>
        <w:t>（8）税务登记证扫描件（如有）；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（9）商务响应表（格式见第六章）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（12）类似案例成功的业绩（投标人同类项目实施情况一览表、合同</w:t>
      </w:r>
      <w:r>
        <w:rPr>
          <w:rFonts w:hint="eastAsia" w:hAnsi="宋体"/>
        </w:rPr>
        <w:t>扫描件</w:t>
      </w:r>
      <w:r>
        <w:rPr>
          <w:rFonts w:hint="eastAsia" w:ascii="宋体" w:hAnsi="宋体"/>
          <w:szCs w:val="21"/>
        </w:rPr>
        <w:t>、用户验收报告、用户评价）；</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（13）其他特殊资质证书（如本地化服务能力等）；</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w:t>
      </w:r>
      <w:r>
        <w:rPr>
          <w:rFonts w:hint="eastAsia" w:ascii="宋体" w:hAnsi="宋体"/>
          <w:szCs w:val="21"/>
        </w:rPr>
        <w:t>14</w:t>
      </w:r>
      <w:r>
        <w:rPr>
          <w:rFonts w:hint="eastAsia" w:ascii="宋体" w:hAnsi="宋体"/>
          <w:b/>
          <w:szCs w:val="21"/>
        </w:rPr>
        <w:t>）</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（15）投标人认为可以证明其能力或业绩的其他材料；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（17）投标人情况介绍。</w:t>
      </w:r>
    </w:p>
    <w:p>
      <w:pPr>
        <w:adjustRightInd w:val="0"/>
        <w:snapToGrid w:val="0"/>
        <w:spacing w:line="400" w:lineRule="exact"/>
        <w:ind w:firstLine="411" w:firstLineChars="196"/>
        <w:jc w:val="left"/>
        <w:rPr>
          <w:rFonts w:ascii="宋体" w:hAnsi="宋体"/>
          <w:szCs w:val="21"/>
        </w:rPr>
      </w:pPr>
      <w:r>
        <w:rPr>
          <w:rFonts w:hint="eastAsia" w:ascii="宋体" w:hAnsi="宋体"/>
          <w:szCs w:val="21"/>
        </w:rPr>
        <w:t>（18）中小企业声明函。（按最新相关政策执行，格式见第六章，如有请提供）</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2.2技术文件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r>
        <w:rPr>
          <w:rFonts w:hint="eastAsia" w:hAnsi="宋体"/>
          <w:szCs w:val="21"/>
        </w:rPr>
        <w:t>及</w:t>
      </w:r>
      <w:r>
        <w:rPr>
          <w:rFonts w:hint="eastAsia" w:hAnsi="宋体"/>
        </w:rPr>
        <w:t>投标单位简介</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（3）设备配置清单（格式见第六章，</w:t>
      </w:r>
      <w:r>
        <w:rPr>
          <w:rFonts w:hint="eastAsia" w:ascii="宋体" w:hAnsi="宋体"/>
          <w:b/>
          <w:bCs/>
          <w:szCs w:val="21"/>
        </w:rPr>
        <w:t>必须提供</w:t>
      </w:r>
      <w:r>
        <w:rPr>
          <w:rFonts w:hint="eastAsia" w:ascii="宋体" w:hAnsi="宋体"/>
          <w:szCs w:val="21"/>
        </w:rPr>
        <w:t>）；</w:t>
      </w:r>
    </w:p>
    <w:p>
      <w:pPr>
        <w:snapToGrid w:val="0"/>
        <w:spacing w:line="360" w:lineRule="exact"/>
        <w:ind w:firstLine="420" w:firstLineChars="200"/>
        <w:jc w:val="left"/>
        <w:rPr>
          <w:rFonts w:ascii="宋体" w:hAnsi="宋体"/>
          <w:szCs w:val="21"/>
          <w:highlight w:val="none"/>
        </w:rPr>
      </w:pPr>
      <w:r>
        <w:rPr>
          <w:rFonts w:hint="eastAsia" w:ascii="宋体" w:hAnsi="宋体"/>
          <w:szCs w:val="21"/>
        </w:rPr>
        <w:t>（4）</w:t>
      </w:r>
      <w:r>
        <w:rPr>
          <w:rFonts w:hint="eastAsia" w:ascii="宋体" w:hAnsi="宋体" w:eastAsia="宋体" w:cs="Times New Roman"/>
          <w:kern w:val="0"/>
          <w:sz w:val="21"/>
          <w:szCs w:val="21"/>
          <w:lang w:val="en-US" w:eastAsia="zh-CN" w:bidi="ar-SA"/>
        </w:rPr>
        <w:t>项目实施方案</w:t>
      </w:r>
      <w:r>
        <w:rPr>
          <w:rFonts w:hint="eastAsia" w:ascii="宋体" w:hAnsi="宋体"/>
          <w:szCs w:val="21"/>
          <w:highlight w:val="none"/>
        </w:rPr>
        <w:t>（应据项目实际要求提供方案</w:t>
      </w:r>
      <w:r>
        <w:rPr>
          <w:rFonts w:hint="eastAsia" w:ascii="宋体" w:hAnsi="宋体"/>
          <w:szCs w:val="21"/>
          <w:highlight w:val="none"/>
          <w:lang w:eastAsia="zh-CN"/>
        </w:rPr>
        <w:t>，</w:t>
      </w:r>
      <w:r>
        <w:rPr>
          <w:rFonts w:hint="eastAsia" w:ascii="宋体" w:hAnsi="宋体"/>
          <w:b/>
          <w:bCs/>
          <w:szCs w:val="21"/>
        </w:rPr>
        <w:t>必须提供</w:t>
      </w:r>
      <w:r>
        <w:rPr>
          <w:rFonts w:hint="eastAsia" w:ascii="宋体" w:hAnsi="宋体"/>
          <w:szCs w:val="21"/>
          <w:highlight w:val="none"/>
        </w:rPr>
        <w:t>）；</w:t>
      </w:r>
    </w:p>
    <w:p>
      <w:pPr>
        <w:snapToGrid w:val="0"/>
        <w:spacing w:line="360" w:lineRule="exact"/>
        <w:ind w:firstLine="420" w:firstLineChars="200"/>
        <w:jc w:val="left"/>
        <w:rPr>
          <w:rFonts w:ascii="宋体" w:hAnsi="宋体"/>
          <w:szCs w:val="21"/>
        </w:rPr>
      </w:pPr>
      <w:r>
        <w:rPr>
          <w:rFonts w:hint="eastAsia" w:ascii="宋体" w:hAnsi="宋体"/>
          <w:szCs w:val="21"/>
        </w:rPr>
        <w:t xml:space="preserve">（5）投标人项目实施人员一览表；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3.报价文件：</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（1）投标函（格式见第六章）； （</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（2）投标报价明细表（格式见第六章）；（</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（4）开标一览表（格式见第六章）（</w:t>
      </w:r>
      <w:r>
        <w:rPr>
          <w:rFonts w:hint="eastAsia" w:ascii="宋体" w:hAnsi="宋体"/>
          <w:b/>
          <w:szCs w:val="21"/>
          <w:u w:val="single"/>
        </w:rPr>
        <w:t>必须提供</w:t>
      </w:r>
      <w:r>
        <w:rPr>
          <w:rFonts w:hint="eastAsia" w:ascii="宋体" w:hAnsi="宋体"/>
          <w:szCs w:val="21"/>
        </w:rPr>
        <w:t>）。</w:t>
      </w:r>
    </w:p>
    <w:p>
      <w:pPr>
        <w:pStyle w:val="47"/>
        <w:adjustRightInd w:val="0"/>
        <w:snapToGrid w:val="0"/>
        <w:spacing w:after="0" w:line="400" w:lineRule="exact"/>
        <w:ind w:firstLine="420" w:firstLineChars="200"/>
        <w:rPr>
          <w:rFonts w:ascii="宋体" w:hAnsi="宋体"/>
          <w:szCs w:val="21"/>
        </w:rPr>
      </w:pPr>
      <w:r>
        <w:rPr>
          <w:rFonts w:hint="eastAsia" w:ascii="宋体" w:hAnsi="宋体"/>
          <w:szCs w:val="21"/>
        </w:rPr>
        <w:t>▲</w:t>
      </w:r>
      <w:r>
        <w:rPr>
          <w:rFonts w:hint="eastAsia" w:ascii="宋体" w:hAnsi="宋体"/>
          <w:b/>
          <w:szCs w:val="21"/>
        </w:rPr>
        <w:t>注：法定代表人授权委托书、投标声明书、投标函、开标一览表必须招标文件格式要求签署和加盖单位公章。</w:t>
      </w:r>
    </w:p>
    <w:p>
      <w:pPr>
        <w:adjustRightInd w:val="0"/>
        <w:snapToGrid w:val="0"/>
        <w:spacing w:line="400" w:lineRule="exact"/>
        <w:ind w:firstLine="420" w:firstLineChars="200"/>
        <w:rPr>
          <w:rFonts w:ascii="宋体" w:hAnsi="宋体"/>
          <w:b/>
          <w:szCs w:val="21"/>
        </w:rPr>
      </w:pPr>
      <w:bookmarkStart w:id="32" w:name="_Toc254970678"/>
      <w:bookmarkStart w:id="33" w:name="_Toc254970537"/>
      <w:r>
        <w:rPr>
          <w:rFonts w:hint="eastAsia" w:ascii="宋体" w:hAnsi="宋体"/>
          <w:b/>
          <w:szCs w:val="21"/>
        </w:rPr>
        <w:t>（二）投标文件的语言及计量</w:t>
      </w:r>
      <w:bookmarkEnd w:id="32"/>
      <w:bookmarkEnd w:id="33"/>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0" w:firstLineChars="200"/>
        <w:rPr>
          <w:rFonts w:ascii="宋体" w:hAnsi="宋体"/>
          <w:b/>
          <w:szCs w:val="21"/>
        </w:rPr>
      </w:pPr>
      <w:bookmarkStart w:id="34" w:name="_Toc254970679"/>
      <w:bookmarkStart w:id="35" w:name="_Toc254970538"/>
      <w:r>
        <w:rPr>
          <w:rFonts w:hint="eastAsia" w:ascii="宋体" w:hAnsi="宋体"/>
          <w:b/>
          <w:szCs w:val="21"/>
        </w:rPr>
        <w:t>（三）投标报价</w:t>
      </w:r>
      <w:bookmarkEnd w:id="34"/>
      <w:bookmarkEnd w:id="35"/>
    </w:p>
    <w:p>
      <w:pPr>
        <w:pStyle w:val="28"/>
        <w:adjustRightInd w:val="0"/>
        <w:snapToGrid w:val="0"/>
        <w:spacing w:line="400" w:lineRule="exact"/>
        <w:ind w:firstLine="420" w:firstLineChars="200"/>
        <w:jc w:val="left"/>
        <w:rPr>
          <w:rFonts w:hAnsi="宋体"/>
        </w:rPr>
      </w:pPr>
      <w:r>
        <w:rPr>
          <w:rFonts w:hint="eastAsia" w:hAnsi="宋体"/>
        </w:rPr>
        <w:t>1.投标报价应按招标文件中相关附表格式填写。投标人可就《项目采购需求》中所有服务内容完整唯一报价。</w:t>
      </w:r>
    </w:p>
    <w:p>
      <w:pPr>
        <w:pStyle w:val="28"/>
        <w:adjustRightInd w:val="0"/>
        <w:snapToGrid w:val="0"/>
        <w:spacing w:line="400" w:lineRule="exact"/>
        <w:ind w:firstLine="420" w:firstLineChars="200"/>
        <w:jc w:val="left"/>
        <w:rPr>
          <w:rFonts w:hAnsi="宋体"/>
        </w:rPr>
      </w:pPr>
      <w:r>
        <w:rPr>
          <w:rFonts w:hint="eastAsia" w:hAnsi="宋体"/>
        </w:rPr>
        <w:t>2.投标报价是履行合同的最终价格。</w:t>
      </w:r>
    </w:p>
    <w:p>
      <w:pPr>
        <w:tabs>
          <w:tab w:val="left" w:pos="525"/>
        </w:tabs>
        <w:adjustRightInd w:val="0"/>
        <w:snapToGrid w:val="0"/>
        <w:spacing w:line="400" w:lineRule="exact"/>
        <w:ind w:firstLine="420" w:firstLineChars="200"/>
        <w:jc w:val="left"/>
        <w:rPr>
          <w:rFonts w:ascii="宋体" w:hAnsi="宋体"/>
          <w:szCs w:val="21"/>
        </w:rPr>
      </w:pPr>
      <w:r>
        <w:rPr>
          <w:rFonts w:hint="eastAsia" w:ascii="宋体" w:hAnsi="宋体"/>
          <w:szCs w:val="21"/>
        </w:rPr>
        <w:t>3.投标文件只允许有一个报价，有选择的或有条件的报价将不予接受。</w:t>
      </w:r>
    </w:p>
    <w:p>
      <w:pPr>
        <w:adjustRightInd w:val="0"/>
        <w:snapToGrid w:val="0"/>
        <w:spacing w:line="400" w:lineRule="exact"/>
        <w:ind w:firstLine="420" w:firstLineChars="200"/>
        <w:rPr>
          <w:rFonts w:ascii="宋体" w:hAnsi="宋体"/>
          <w:b/>
          <w:szCs w:val="21"/>
        </w:rPr>
      </w:pPr>
      <w:r>
        <w:rPr>
          <w:rFonts w:hint="eastAsia" w:ascii="宋体" w:hAnsi="宋体"/>
          <w:b/>
          <w:szCs w:val="21"/>
        </w:rPr>
        <w:t>（四）投标文件的有效期</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1.自投标截止日起</w:t>
      </w:r>
      <w:r>
        <w:rPr>
          <w:rFonts w:hint="eastAsia" w:ascii="宋体" w:hAnsi="宋体"/>
          <w:sz w:val="21"/>
          <w:szCs w:val="21"/>
          <w:u w:val="single"/>
        </w:rPr>
        <w:t>六十日</w:t>
      </w:r>
      <w:r>
        <w:rPr>
          <w:rFonts w:hint="eastAsia" w:ascii="宋体" w:hAnsi="宋体"/>
          <w:sz w:val="21"/>
          <w:szCs w:val="21"/>
        </w:rPr>
        <w:t>投标文件应保持有效。有效期不足的投标文件将被拒绝。</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2.在特殊情况下，招标人可与投标人协商延长投标书的有效期，这种要求和答复均以书面形式进行。</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6" w:name="_Toc254970680"/>
      <w:bookmarkStart w:id="37" w:name="_Toc254970539"/>
      <w:r>
        <w:rPr>
          <w:rFonts w:hint="eastAsia" w:ascii="宋体" w:hAnsi="宋体"/>
          <w:sz w:val="21"/>
          <w:szCs w:val="21"/>
        </w:rPr>
        <w:t>3.投标人可拒绝接受延期要求而不会导致投标保证金被没收。同意延长有效期的投标人需要相应延长投标保证金的有效期，但不能修改投标文件。</w:t>
      </w:r>
      <w:bookmarkEnd w:id="36"/>
      <w:bookmarkEnd w:id="37"/>
      <w:r>
        <w:rPr>
          <w:rFonts w:hint="eastAsia" w:ascii="宋体" w:hAnsi="宋体"/>
          <w:sz w:val="21"/>
          <w:szCs w:val="21"/>
        </w:rPr>
        <w:t xml:space="preserve"> </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8" w:name="_Toc254970540"/>
      <w:bookmarkStart w:id="39" w:name="_Toc254970681"/>
      <w:r>
        <w:rPr>
          <w:rFonts w:hint="eastAsia" w:ascii="宋体" w:hAnsi="宋体"/>
          <w:sz w:val="21"/>
          <w:szCs w:val="21"/>
        </w:rPr>
        <w:t>4.中标人的投标文件自开标之日起至合同履行完毕止均应保持有效。</w:t>
      </w:r>
      <w:bookmarkEnd w:id="38"/>
      <w:bookmarkEnd w:id="39"/>
    </w:p>
    <w:p>
      <w:pPr>
        <w:adjustRightInd w:val="0"/>
        <w:snapToGrid w:val="0"/>
        <w:spacing w:line="400" w:lineRule="exact"/>
        <w:ind w:firstLine="420" w:firstLineChars="200"/>
        <w:rPr>
          <w:rFonts w:ascii="宋体" w:hAnsi="宋体"/>
          <w:b/>
          <w:szCs w:val="21"/>
        </w:rPr>
      </w:pPr>
      <w:bookmarkStart w:id="40" w:name="_Toc254970541"/>
      <w:bookmarkStart w:id="41" w:name="_Toc254970682"/>
      <w:r>
        <w:rPr>
          <w:rFonts w:hint="eastAsia" w:ascii="宋体" w:hAnsi="宋体"/>
          <w:b/>
          <w:szCs w:val="21"/>
        </w:rPr>
        <w:t>（五）投标保证金</w:t>
      </w:r>
      <w:bookmarkEnd w:id="40"/>
      <w:bookmarkEnd w:id="41"/>
    </w:p>
    <w:p>
      <w:pPr>
        <w:pStyle w:val="28"/>
        <w:adjustRightInd w:val="0"/>
        <w:snapToGrid w:val="0"/>
        <w:spacing w:line="400" w:lineRule="exact"/>
        <w:ind w:left="840" w:leftChars="200" w:hanging="420" w:hangingChars="200"/>
        <w:rPr>
          <w:rFonts w:hAnsi="宋体" w:cs="宋体"/>
        </w:rPr>
      </w:pPr>
      <w:r>
        <w:rPr>
          <w:rFonts w:hint="eastAsia" w:hAnsi="宋体" w:cs="宋体"/>
        </w:rPr>
        <w:t>1.投标保证金应用人民币，投标人须按规定提交投标保证金。否则，其投标将被拒绝。</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2.保证金交纳形式：</w:t>
      </w:r>
      <w:r>
        <w:rPr>
          <w:rFonts w:ascii="宋体" w:hAnsi="宋体"/>
          <w:szCs w:val="21"/>
        </w:rPr>
        <w:t>支票、汇票、本票、网上银行或者</w:t>
      </w:r>
      <w:r>
        <w:rPr>
          <w:rFonts w:hint="eastAsia" w:ascii="宋体" w:hAnsi="宋体"/>
          <w:szCs w:val="21"/>
        </w:rPr>
        <w:t>金融</w:t>
      </w:r>
      <w:r>
        <w:rPr>
          <w:rFonts w:ascii="宋体" w:hAnsi="宋体"/>
          <w:szCs w:val="21"/>
        </w:rPr>
        <w:t>、</w:t>
      </w:r>
      <w:r>
        <w:rPr>
          <w:rFonts w:hint="eastAsia" w:ascii="宋体" w:hAnsi="宋体"/>
          <w:szCs w:val="21"/>
        </w:rPr>
        <w:t>担保</w:t>
      </w:r>
      <w:r>
        <w:rPr>
          <w:rFonts w:ascii="宋体" w:hAnsi="宋体"/>
          <w:szCs w:val="21"/>
        </w:rPr>
        <w:t>机构出具的保函等非现金形式提交</w:t>
      </w:r>
      <w:r>
        <w:rPr>
          <w:rFonts w:hint="eastAsia" w:ascii="宋体" w:hAnsi="宋体" w:cs="宋体"/>
          <w:szCs w:val="21"/>
        </w:rPr>
        <w:t>。</w:t>
      </w:r>
    </w:p>
    <w:p>
      <w:pPr>
        <w:adjustRightInd w:val="0"/>
        <w:snapToGrid w:val="0"/>
        <w:spacing w:line="400" w:lineRule="exact"/>
        <w:ind w:firstLine="420" w:firstLineChars="200"/>
        <w:jc w:val="left"/>
        <w:rPr>
          <w:rFonts w:ascii="宋体" w:hAnsi="宋体"/>
          <w:szCs w:val="21"/>
        </w:rPr>
      </w:pPr>
      <w:r>
        <w:rPr>
          <w:rFonts w:hint="eastAsia" w:ascii="宋体" w:hAnsi="宋体" w:cs="宋体"/>
          <w:szCs w:val="21"/>
        </w:rPr>
        <w:t>3.投标人应按本须知及招标公告中所明确的开户名称、开户银行、账号，于投标截止前交到本中心账户上</w:t>
      </w:r>
      <w:r>
        <w:rPr>
          <w:rFonts w:ascii="宋体" w:hAnsi="宋体"/>
          <w:szCs w:val="21"/>
        </w:rPr>
        <w:t>或本中心财务处</w:t>
      </w:r>
      <w:r>
        <w:rPr>
          <w:rFonts w:hint="eastAsia" w:ascii="宋体" w:hAnsi="宋体" w:cs="宋体"/>
          <w:szCs w:val="21"/>
        </w:rPr>
        <w:t>（投标人交纳投标保证金时应充分考虑保证金到达本中心账户上的清算时间）。</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本项目保证金事宜请联系本中心财务处（电话：0771-8600309，地址：南宁市星湖路22号）。</w:t>
      </w:r>
    </w:p>
    <w:p>
      <w:pPr>
        <w:pStyle w:val="28"/>
        <w:adjustRightInd w:val="0"/>
        <w:snapToGrid w:val="0"/>
        <w:spacing w:line="400" w:lineRule="exact"/>
        <w:ind w:firstLine="562" w:firstLineChars="268"/>
        <w:rPr>
          <w:rFonts w:hAnsi="宋体"/>
          <w:b/>
        </w:rPr>
      </w:pPr>
      <w:r>
        <w:rPr>
          <w:rFonts w:hint="eastAsia" w:hAnsi="宋体"/>
          <w:b/>
        </w:rPr>
        <w:t>注：①办理投标保证金手续时，请务必在保证金凭据上注明或写明项目名称及项目编号，以免耽误投标。</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②未中标供应商的投标保证金在中标通知书发出后五个工作日内退还，不计利息。</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③中标供应商的投标保证金自政府采购合同签订之日起五个工作日内（合同签订后送达本中心)后退还，不计利息。</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w:t>
      </w:r>
      <w:r>
        <w:rPr>
          <w:rFonts w:hint="eastAsia" w:ascii="宋体" w:hAnsi="宋体" w:cs="宋体"/>
          <w:kern w:val="0"/>
          <w:szCs w:val="21"/>
        </w:rPr>
        <w:t>中标人应在中标通知书发出之日起</w:t>
      </w:r>
      <w:r>
        <w:rPr>
          <w:rFonts w:hint="eastAsia" w:ascii="宋体" w:hAnsi="宋体"/>
          <w:szCs w:val="21"/>
          <w:u w:val="single"/>
        </w:rPr>
        <w:t>二十五</w:t>
      </w:r>
      <w:r>
        <w:rPr>
          <w:rFonts w:hint="eastAsia" w:ascii="宋体" w:hAnsi="宋体"/>
          <w:szCs w:val="21"/>
        </w:rPr>
        <w:t>日内与采购人签订合同。</w:t>
      </w:r>
      <w:r>
        <w:rPr>
          <w:rFonts w:hint="eastAsia" w:ascii="宋体" w:hAnsi="宋体"/>
          <w:bCs/>
          <w:szCs w:val="21"/>
        </w:rPr>
        <w:t>采购需求另有要求的，按照其要求执行。</w:t>
      </w:r>
    </w:p>
    <w:p>
      <w:pPr>
        <w:pStyle w:val="28"/>
        <w:adjustRightInd w:val="0"/>
        <w:snapToGrid w:val="0"/>
        <w:spacing w:line="400" w:lineRule="exact"/>
        <w:ind w:firstLine="420" w:firstLineChars="200"/>
        <w:rPr>
          <w:rFonts w:hAnsi="宋体"/>
        </w:rPr>
      </w:pPr>
      <w:r>
        <w:rPr>
          <w:rFonts w:hint="eastAsia" w:hAnsi="宋体"/>
        </w:rPr>
        <w:t>5.投标保证金不计息。</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6.投标人有下列情形之一的，投标保证金将不予退还：</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（1）投标人在投标有效期内撤回投标文件的；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（2）投标人在投标过程中弄虚作假，提供虚假材料的；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（3）中标人无正当理由不与采购人签订合同的；</w:t>
      </w:r>
    </w:p>
    <w:p>
      <w:pPr>
        <w:adjustRightInd w:val="0"/>
        <w:snapToGrid w:val="0"/>
        <w:spacing w:line="400" w:lineRule="exact"/>
        <w:ind w:firstLine="411" w:firstLineChars="196"/>
        <w:rPr>
          <w:rFonts w:ascii="宋体" w:hAnsi="宋体"/>
          <w:bCs/>
          <w:szCs w:val="21"/>
        </w:rPr>
      </w:pPr>
      <w:r>
        <w:rPr>
          <w:rFonts w:hint="eastAsia" w:ascii="宋体" w:hAnsi="宋体"/>
          <w:bCs/>
          <w:szCs w:val="21"/>
        </w:rPr>
        <w:t>（4）</w:t>
      </w:r>
      <w:r>
        <w:rPr>
          <w:rFonts w:hint="eastAsia" w:ascii="宋体" w:hAnsi="宋体"/>
          <w:bCs/>
          <w:spacing w:val="-4"/>
          <w:szCs w:val="21"/>
        </w:rPr>
        <w:t>将中标项目转让给他人或者在投标文件中未说明且未经招标采购人同意，将中标项目分包给他人的；</w:t>
      </w:r>
    </w:p>
    <w:p>
      <w:pPr>
        <w:adjustRightInd w:val="0"/>
        <w:snapToGrid w:val="0"/>
        <w:spacing w:line="400" w:lineRule="exact"/>
        <w:ind w:firstLine="411" w:firstLineChars="196"/>
        <w:rPr>
          <w:rFonts w:ascii="宋体" w:hAnsi="宋体"/>
          <w:b/>
          <w:szCs w:val="21"/>
        </w:rPr>
      </w:pPr>
      <w:r>
        <w:rPr>
          <w:rFonts w:hint="eastAsia" w:ascii="宋体" w:hAnsi="宋体"/>
          <w:bCs/>
          <w:szCs w:val="21"/>
        </w:rPr>
        <w:t>（5）拒绝履</w:t>
      </w:r>
      <w:r>
        <w:rPr>
          <w:rFonts w:hint="eastAsia" w:ascii="宋体" w:hAnsi="宋体"/>
          <w:szCs w:val="21"/>
        </w:rPr>
        <w:t>行合同义务的；</w:t>
      </w:r>
    </w:p>
    <w:p>
      <w:pPr>
        <w:adjustRightInd w:val="0"/>
        <w:snapToGrid w:val="0"/>
        <w:spacing w:line="400" w:lineRule="exact"/>
        <w:ind w:firstLine="420" w:firstLineChars="200"/>
        <w:rPr>
          <w:rFonts w:ascii="宋体" w:hAnsi="宋体"/>
          <w:szCs w:val="21"/>
        </w:rPr>
      </w:pPr>
      <w:r>
        <w:rPr>
          <w:rFonts w:hint="eastAsia" w:ascii="宋体" w:hAnsi="宋体"/>
          <w:szCs w:val="21"/>
        </w:rPr>
        <w:t>（6）其他严重扰乱招投标程序的。</w:t>
      </w:r>
    </w:p>
    <w:p>
      <w:pPr>
        <w:adjustRightInd w:val="0"/>
        <w:snapToGrid w:val="0"/>
        <w:spacing w:line="400" w:lineRule="exact"/>
        <w:ind w:firstLine="420" w:firstLineChars="200"/>
        <w:rPr>
          <w:rFonts w:ascii="宋体" w:hAnsi="宋体"/>
          <w:b/>
          <w:szCs w:val="21"/>
        </w:rPr>
      </w:pPr>
      <w:bookmarkStart w:id="42" w:name="_Toc254970683"/>
      <w:bookmarkStart w:id="43" w:name="_Toc254970542"/>
      <w:r>
        <w:rPr>
          <w:rFonts w:hint="eastAsia" w:ascii="宋体" w:hAnsi="宋体"/>
          <w:b/>
          <w:szCs w:val="21"/>
        </w:rPr>
        <w:t>（六）投标文件的签署和份数</w:t>
      </w:r>
      <w:bookmarkEnd w:id="42"/>
      <w:bookmarkEnd w:id="43"/>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2.投标文件份数：见投标人须知及前附表。</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0" w:firstLineChars="200"/>
        <w:rPr>
          <w:rFonts w:ascii="宋体" w:hAnsi="宋体"/>
          <w:b/>
          <w:szCs w:val="21"/>
        </w:rPr>
      </w:pPr>
      <w:r>
        <w:rPr>
          <w:rFonts w:hint="eastAsia" w:ascii="宋体" w:hAnsi="宋体"/>
          <w:b/>
          <w:szCs w:val="21"/>
        </w:rPr>
        <w:t>（七）投标文件的上传、提交、修改、撤回和解密</w:t>
      </w:r>
    </w:p>
    <w:p>
      <w:pPr>
        <w:adjustRightInd w:val="0"/>
        <w:snapToGrid w:val="0"/>
        <w:spacing w:line="400" w:lineRule="exact"/>
        <w:ind w:firstLine="420"/>
        <w:jc w:val="left"/>
        <w:rPr>
          <w:rFonts w:ascii="宋体" w:hAnsi="宋体"/>
          <w:b/>
          <w:szCs w:val="21"/>
        </w:rPr>
      </w:pPr>
      <w:r>
        <w:rPr>
          <w:rFonts w:hint="eastAsia" w:ascii="宋体" w:hAnsi="宋体"/>
          <w:szCs w:val="21"/>
        </w:rPr>
        <w:t>▲1.</w:t>
      </w:r>
      <w:r>
        <w:rPr>
          <w:rFonts w:hint="eastAsia" w:ascii="宋体" w:hAnsi="宋体"/>
          <w:b/>
          <w:szCs w:val="21"/>
        </w:rPr>
        <w:t>投标文件的上传、提交：见投标人须知及前附表。</w:t>
      </w:r>
    </w:p>
    <w:p>
      <w:pPr>
        <w:adjustRightInd w:val="0"/>
        <w:snapToGrid w:val="0"/>
        <w:spacing w:line="400" w:lineRule="exact"/>
        <w:ind w:firstLine="420"/>
        <w:jc w:val="left"/>
        <w:rPr>
          <w:rFonts w:ascii="宋体" w:hAnsi="宋体"/>
          <w:szCs w:val="21"/>
        </w:rPr>
      </w:pPr>
      <w:r>
        <w:rPr>
          <w:rFonts w:hint="eastAsia" w:ascii="宋体" w:hAnsi="宋体"/>
          <w:szCs w:val="21"/>
        </w:rPr>
        <w:t>2.</w:t>
      </w:r>
      <w:r>
        <w:rPr>
          <w:rFonts w:hint="eastAsia" w:ascii="宋体" w:hAnsi="宋体" w:cs="仿宋_GB2312"/>
          <w:kern w:val="0"/>
          <w:szCs w:val="21"/>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ascii="宋体" w:hAnsi="宋体"/>
          <w:spacing w:val="-4"/>
          <w:szCs w:val="21"/>
        </w:rPr>
      </w:pPr>
      <w:bookmarkStart w:id="44" w:name="_Toc254970684"/>
      <w:bookmarkStart w:id="45" w:name="_Toc254970543"/>
      <w:r>
        <w:rPr>
          <w:rFonts w:hint="eastAsia" w:ascii="宋体" w:hAnsi="宋体"/>
          <w:spacing w:val="-4"/>
          <w:szCs w:val="21"/>
        </w:rPr>
        <w:t>3.</w:t>
      </w:r>
      <w:r>
        <w:rPr>
          <w:rFonts w:hint="eastAsia" w:ascii="宋体" w:hAnsi="宋体"/>
          <w:snapToGrid w:val="0"/>
          <w:szCs w:val="21"/>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jc w:val="left"/>
        <w:rPr>
          <w:rFonts w:ascii="宋体" w:hAnsi="宋体"/>
          <w:spacing w:val="-4"/>
          <w:szCs w:val="21"/>
        </w:rPr>
      </w:pPr>
      <w:r>
        <w:rPr>
          <w:rFonts w:hint="eastAsia" w:ascii="宋体" w:hAnsi="宋体"/>
          <w:spacing w:val="-4"/>
          <w:szCs w:val="21"/>
        </w:rPr>
        <w:t>4.投标人已经被推荐为第一中标候选供应商后撤回投标或放弃中标的，其投标保证金将不予退还，并上缴国库，给采购人造成损失的，还应当赔偿损失，并作为不良行为记录在案。</w:t>
      </w:r>
    </w:p>
    <w:p>
      <w:pPr>
        <w:adjustRightInd w:val="0"/>
        <w:snapToGrid w:val="0"/>
        <w:spacing w:line="400" w:lineRule="exact"/>
        <w:ind w:firstLine="420" w:firstLineChars="200"/>
        <w:rPr>
          <w:rFonts w:ascii="宋体" w:hAnsi="宋体"/>
          <w:b/>
          <w:szCs w:val="21"/>
        </w:rPr>
      </w:pPr>
      <w:r>
        <w:rPr>
          <w:rFonts w:hint="eastAsia" w:ascii="宋体" w:hAnsi="宋体"/>
          <w:b/>
          <w:szCs w:val="21"/>
        </w:rPr>
        <w:t>（八）投标无效的情形</w:t>
      </w:r>
      <w:bookmarkEnd w:id="44"/>
      <w:bookmarkEnd w:id="45"/>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广西政府采购云平台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1.在符合性审查和资格性审查时，如发现下列情形之一的，投标文件将被视为无效：</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（1）超越了按照法律法规规定必须获得行政许可或者行政审批的经营范围的；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（2）资格证明文件不全的，或者不符合招标文件标明的资格要求的；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（3）投标文件无法定代表人或其授权委托代理人签字，或未提供法定代表人授权委托书、投标声明书或者填写项目不齐全的；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（4）投标代表人未能出具身份证明或与法定代表人授权委托人身份不符的；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（5）项目不齐全或者内容虚假的；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（6）投标文件的实质性内容未使用中文表述、意思表述不明确、前后矛盾或者使用计量单位不符合投标文件要求的（经评标委员会认定并允许其在线更正的笔误除外）；</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（7）投标有效期、交付使用时间、质保期等商务条款不能满足招标文件要求的；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（8）未实质性响应招标文件要求或者投标文件有招标方不能接受的附加条件的；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（9）</w:t>
      </w:r>
      <w:r>
        <w:rPr>
          <w:rFonts w:ascii="宋体" w:hAnsi="宋体" w:eastAsia="宋体"/>
          <w:spacing w:val="-4"/>
          <w:sz w:val="21"/>
          <w:szCs w:val="21"/>
        </w:rPr>
        <w:t>未按照招标文件的规定提交投标保证金的</w:t>
      </w:r>
      <w:r>
        <w:rPr>
          <w:rFonts w:hint="eastAsia" w:ascii="宋体" w:hAnsi="宋体" w:eastAsia="宋体"/>
          <w:bCs/>
          <w:sz w:val="21"/>
          <w:szCs w:val="21"/>
        </w:rPr>
        <w:t>（说明：评标时，评标委员会将以本中心财务室编制的《采购文件购买名单及保证金收缴情况表》作为评审依据）。</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2.在技术评审时，如发现下列情形之一的，投标文件将被视为无效：</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（1）未提供或未如实提供投标货物的技术参数，或者投标文件标明的响应或偏离与事实不符或虚假投标的；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（2）明显不符合招标文件要求的规格型号、质量标准，或者与招标文件中的技术指标、主要功能项目发生实质性偏离的；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（3）项目采购需求中要求带“▲”的内容项目发生负偏离达1项（含）以上的；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（4）投标技术方案不明确，存在一个或一个以上备选（替换）投标方案的；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（5）与其他参加本次投标供应商的投标文件（技术文件）的文字表述内容差错相同二处以上的。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3.在报价评审时，如发现下列情形之一的，投标文件将被视为无效：</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（1）未采用人民币报价或者未按照招标文件标明的币种报价的；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（2）报价超出最高限价，或者超出采购预算金额，采购人不能支付的；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（3）投标报价具有选择性，或者开标价格与投标文件承诺的优惠（折扣）价格不一致的。</w:t>
      </w:r>
    </w:p>
    <w:p>
      <w:pPr>
        <w:pStyle w:val="21"/>
        <w:adjustRightInd w:val="0"/>
        <w:snapToGrid w:val="0"/>
        <w:spacing w:line="400" w:lineRule="exact"/>
        <w:ind w:firstLine="395" w:firstLineChars="196"/>
        <w:rPr>
          <w:rFonts w:ascii="宋体" w:hAnsi="宋体" w:eastAsia="宋体"/>
          <w:bCs/>
          <w:sz w:val="21"/>
          <w:szCs w:val="21"/>
        </w:rPr>
      </w:pPr>
      <w:r>
        <w:rPr>
          <w:rFonts w:hint="eastAsia" w:ascii="宋体" w:hAnsi="宋体" w:eastAsia="宋体"/>
          <w:spacing w:val="-4"/>
          <w:sz w:val="21"/>
          <w:szCs w:val="21"/>
        </w:rPr>
        <w:t>（4）评标委员会认为投标人的报价明显低于其他通过符合性审查投标人的报价，有可能影响产品质量或者不能诚信履约，投标人不能证明其报价合理性的。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4.有下列情形之一的视为投标人相互串通投标，投标文件将被视为无效:</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（1）不同投标人的投标文件由同一单位或者个人编制；或不同投标人报名的IP地址一致的；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（2）不同投标人委托同一单位或者个人办理投标事宜；</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w:t>
      </w:r>
      <w:r>
        <w:rPr>
          <w:rFonts w:hint="eastAsia" w:ascii="宋体" w:hAnsi="宋体" w:eastAsia="宋体"/>
          <w:spacing w:val="-4"/>
          <w:sz w:val="21"/>
          <w:szCs w:val="21"/>
        </w:rPr>
        <w:t>不同投标人的投标文件载明的项目管理成员或者联系人员为同一人</w:t>
      </w:r>
      <w:r>
        <w:rPr>
          <w:rFonts w:hint="eastAsia" w:ascii="宋体" w:hAnsi="宋体" w:eastAsia="宋体"/>
          <w:bCs/>
          <w:sz w:val="21"/>
          <w:szCs w:val="21"/>
        </w:rPr>
        <w:t>；</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（4）不同投标人的投标文件异常一致或投标报价呈规律性差异；</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（5）不同投标人的投标文件相互混装；</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（6）不同投标人的投标保证金从同一个单位或者个人账户转出。</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5.有下列情形之一的视为关联供应商参加同一合同项下政府采购活动，投标文件将被视为无效:</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（1）单位负责人为同一人或者存在直接控股、管理关系的不同供应商，参加同一合同项下的政府采购活动；</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（2）生产厂商授权给供应商后又参加同一合同项下的政府采购活动。</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6.其他投标无效的情形：</w:t>
      </w:r>
    </w:p>
    <w:p>
      <w:pPr>
        <w:pStyle w:val="21"/>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（1）</w:t>
      </w:r>
      <w:r>
        <w:rPr>
          <w:rFonts w:ascii="宋体" w:hAnsi="宋体" w:eastAsia="宋体"/>
          <w:b/>
          <w:bCs/>
          <w:sz w:val="21"/>
          <w:szCs w:val="21"/>
        </w:rPr>
        <w:t>投标文件未按招标文件要求签署</w:t>
      </w:r>
      <w:r>
        <w:rPr>
          <w:rFonts w:hint="eastAsia" w:ascii="宋体" w:hAnsi="宋体" w:eastAsia="宋体"/>
          <w:b/>
          <w:bCs/>
          <w:sz w:val="21"/>
          <w:szCs w:val="21"/>
        </w:rPr>
        <w:t>或</w:t>
      </w:r>
      <w:r>
        <w:rPr>
          <w:rFonts w:ascii="宋体" w:hAnsi="宋体" w:eastAsia="宋体"/>
          <w:b/>
          <w:bCs/>
          <w:sz w:val="21"/>
          <w:szCs w:val="21"/>
        </w:rPr>
        <w:t>CA电子签章的；</w:t>
      </w:r>
    </w:p>
    <w:p>
      <w:pPr>
        <w:pStyle w:val="21"/>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供应商提交两份或两份以上内容不同的投标文件；</w:t>
      </w:r>
    </w:p>
    <w:p>
      <w:pPr>
        <w:pStyle w:val="28"/>
        <w:adjustRightInd w:val="0"/>
        <w:snapToGrid w:val="0"/>
        <w:spacing w:line="400" w:lineRule="exact"/>
        <w:ind w:firstLine="420" w:firstLineChars="200"/>
        <w:rPr>
          <w:rFonts w:hAnsi="宋体"/>
          <w:b/>
          <w:bCs/>
        </w:rPr>
      </w:pPr>
      <w:r>
        <w:rPr>
          <w:rFonts w:hint="eastAsia" w:hAnsi="宋体"/>
          <w:b/>
          <w:bCs/>
        </w:rPr>
        <w:t>（3）</w:t>
      </w:r>
      <w:r>
        <w:rPr>
          <w:rFonts w:hAnsi="宋体"/>
          <w:b/>
          <w:bCs/>
        </w:rPr>
        <w:t>投标供应商在线制作投标文件时</w:t>
      </w:r>
      <w:r>
        <w:rPr>
          <w:rFonts w:hint="eastAsia" w:hAnsi="宋体"/>
          <w:b/>
          <w:bCs/>
        </w:rPr>
        <w:t>填写的报价金额</w:t>
      </w:r>
      <w:r>
        <w:rPr>
          <w:rFonts w:hAnsi="宋体"/>
          <w:b/>
          <w:bCs/>
        </w:rPr>
        <w:t>与解密后“电子加密投标文件”中《开标一览表》填写的金额不一致并拒绝按招标文件要求接受调整的；</w:t>
      </w:r>
    </w:p>
    <w:p>
      <w:pPr>
        <w:pStyle w:val="21"/>
        <w:adjustRightInd w:val="0"/>
        <w:snapToGrid w:val="0"/>
        <w:spacing w:line="400" w:lineRule="exact"/>
        <w:ind w:firstLine="411" w:firstLineChars="196"/>
        <w:rPr>
          <w:rFonts w:ascii="宋体" w:hAnsi="宋体" w:eastAsia="宋体" w:cs="Courier New"/>
          <w:b/>
          <w:bCs/>
          <w:sz w:val="21"/>
          <w:szCs w:val="21"/>
        </w:rPr>
      </w:pPr>
      <w:r>
        <w:rPr>
          <w:rFonts w:hint="eastAsia" w:ascii="宋体" w:hAnsi="宋体" w:eastAsia="宋体" w:cs="Courier New"/>
          <w:b/>
          <w:bCs/>
          <w:sz w:val="21"/>
          <w:szCs w:val="21"/>
        </w:rPr>
        <w:t>（4）</w:t>
      </w:r>
      <w:r>
        <w:rPr>
          <w:rFonts w:ascii="宋体" w:hAnsi="宋体" w:eastAsia="宋体" w:cs="Courier New"/>
          <w:b/>
          <w:bCs/>
          <w:sz w:val="21"/>
          <w:szCs w:val="21"/>
        </w:rPr>
        <w:t>法律、法规和招标文件规定的其他无效情形（或出现重大偏差）。</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7.被拒绝的投标文件为无效。</w:t>
      </w:r>
    </w:p>
    <w:p>
      <w:pPr>
        <w:pStyle w:val="28"/>
        <w:adjustRightInd w:val="0"/>
        <w:snapToGrid w:val="0"/>
        <w:spacing w:line="400" w:lineRule="exact"/>
        <w:rPr>
          <w:rFonts w:hAnsi="宋体"/>
          <w:b/>
        </w:rPr>
      </w:pPr>
      <w:bookmarkStart w:id="46" w:name="_Toc254970544"/>
      <w:bookmarkStart w:id="47" w:name="_Toc254970685"/>
      <w:r>
        <w:rPr>
          <w:rFonts w:hint="eastAsia" w:hAnsi="宋体"/>
          <w:b/>
        </w:rPr>
        <w:t>四、开标</w:t>
      </w:r>
      <w:bookmarkEnd w:id="46"/>
      <w:bookmarkEnd w:id="47"/>
    </w:p>
    <w:p>
      <w:pPr>
        <w:adjustRightInd w:val="0"/>
        <w:snapToGrid w:val="0"/>
        <w:spacing w:line="400" w:lineRule="exact"/>
        <w:ind w:firstLine="420" w:firstLineChars="200"/>
        <w:rPr>
          <w:rFonts w:ascii="宋体" w:hAnsi="宋体"/>
          <w:b/>
          <w:szCs w:val="21"/>
        </w:rPr>
      </w:pPr>
      <w:r>
        <w:rPr>
          <w:rFonts w:hint="eastAsia" w:ascii="宋体" w:hAnsi="宋体"/>
          <w:b/>
          <w:szCs w:val="21"/>
        </w:rPr>
        <w:t>（一）开标准备</w:t>
      </w:r>
    </w:p>
    <w:p>
      <w:pPr>
        <w:widowControl w:val="0"/>
        <w:adjustRightInd w:val="0"/>
        <w:snapToGrid w:val="0"/>
        <w:spacing w:line="400" w:lineRule="exact"/>
        <w:ind w:firstLine="420" w:firstLineChars="200"/>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本中心按招标文件规定的时间、地点通过“广西政府采购云平台”组织开标、开启投标文件，所有供应商均应当准时在线参加。投标供应商因未在线参加开标而导致投标文件无法按时解密等一切后果由供应商自行承担。</w:t>
      </w:r>
    </w:p>
    <w:p>
      <w:pPr>
        <w:adjustRightInd w:val="0"/>
        <w:snapToGrid w:val="0"/>
        <w:spacing w:line="400" w:lineRule="exact"/>
        <w:ind w:firstLine="420" w:firstLineChars="200"/>
        <w:rPr>
          <w:rFonts w:ascii="宋体" w:hAnsi="宋体"/>
          <w:b/>
          <w:szCs w:val="21"/>
        </w:rPr>
      </w:pPr>
      <w:r>
        <w:rPr>
          <w:rFonts w:hint="eastAsia" w:ascii="宋体" w:hAnsi="宋体"/>
          <w:b/>
          <w:szCs w:val="21"/>
        </w:rPr>
        <w:t>（二） 开标程序：</w:t>
      </w:r>
    </w:p>
    <w:p>
      <w:pPr>
        <w:pStyle w:val="28"/>
        <w:adjustRightInd w:val="0"/>
        <w:snapToGrid w:val="0"/>
        <w:spacing w:line="400" w:lineRule="exact"/>
        <w:ind w:firstLine="420" w:firstLineChars="200"/>
        <w:rPr>
          <w:rFonts w:hAnsi="宋体"/>
        </w:rPr>
      </w:pPr>
      <w:r>
        <w:rPr>
          <w:rFonts w:hint="eastAsia" w:hAnsi="宋体"/>
        </w:rPr>
        <w:t>1.电子开标会由本中心主持</w:t>
      </w:r>
    </w:p>
    <w:p>
      <w:pPr>
        <w:pStyle w:val="28"/>
        <w:adjustRightInd w:val="0"/>
        <w:snapToGrid w:val="0"/>
        <w:spacing w:line="400" w:lineRule="exact"/>
        <w:ind w:firstLine="420" w:firstLineChars="200"/>
        <w:rPr>
          <w:rFonts w:hAnsi="宋体"/>
        </w:rPr>
      </w:pPr>
      <w:r>
        <w:rPr>
          <w:rFonts w:hint="eastAsia" w:hAnsi="宋体"/>
        </w:rPr>
        <w:t>2.本中心工作人员向各投标供应商发出电子加密投标文件【开始解密】通知，由供应商按招标文件规定的时间内自行进行投标文件解密。</w:t>
      </w:r>
      <w:r>
        <w:rPr>
          <w:rFonts w:hint="eastAsia" w:hAnsi="宋体"/>
          <w:snapToGrid w:val="0"/>
        </w:rPr>
        <w:t>投标供应商未在规定时间内完成解密的，系统默认自动放弃。</w:t>
      </w:r>
    </w:p>
    <w:p>
      <w:pPr>
        <w:pStyle w:val="28"/>
        <w:adjustRightInd w:val="0"/>
        <w:snapToGrid w:val="0"/>
        <w:spacing w:line="400" w:lineRule="exact"/>
        <w:ind w:firstLine="420" w:firstLineChars="200"/>
        <w:rPr>
          <w:rFonts w:hAnsi="宋体"/>
        </w:rPr>
      </w:pPr>
      <w:r>
        <w:rPr>
          <w:rFonts w:hint="eastAsia" w:hAnsi="宋体"/>
        </w:rPr>
        <w:t>3.</w:t>
      </w:r>
      <w:r>
        <w:rPr>
          <w:rFonts w:hAnsi="宋体"/>
        </w:rPr>
        <w:t>投标文件解密结束，开启</w:t>
      </w:r>
      <w:r>
        <w:rPr>
          <w:rFonts w:hint="eastAsia" w:hAnsi="宋体"/>
        </w:rPr>
        <w:t>报价文件。投标供应商在线制作投标文件时填写的报价金额</w:t>
      </w:r>
      <w:r>
        <w:rPr>
          <w:rFonts w:hAnsi="宋体"/>
        </w:rPr>
        <w:t>与解密后“电子加密投标文件”中《开标一览表》填写的金额不一致的，以解密后“电子加密投标文件”中《开标一览表》填写的金额为准，投标供应商拒绝接受此调整的，按无效投标处理。</w:t>
      </w:r>
    </w:p>
    <w:p>
      <w:pPr>
        <w:pStyle w:val="28"/>
        <w:adjustRightInd w:val="0"/>
        <w:snapToGrid w:val="0"/>
        <w:spacing w:line="400" w:lineRule="exact"/>
        <w:ind w:firstLine="420" w:firstLineChars="200"/>
        <w:rPr>
          <w:rFonts w:hAnsi="宋体"/>
        </w:rPr>
      </w:pPr>
      <w:r>
        <w:rPr>
          <w:rFonts w:hint="eastAsia" w:hAnsi="宋体"/>
        </w:rPr>
        <w:t>4.进入</w:t>
      </w:r>
      <w:r>
        <w:rPr>
          <w:rFonts w:hAnsi="宋体"/>
        </w:rPr>
        <w:t>资格文件</w:t>
      </w:r>
      <w:r>
        <w:rPr>
          <w:rFonts w:hint="eastAsia" w:hAnsi="宋体"/>
        </w:rPr>
        <w:t>审查环节</w:t>
      </w:r>
      <w:r>
        <w:rPr>
          <w:rFonts w:hAnsi="宋体"/>
        </w:rPr>
        <w:t>，</w:t>
      </w:r>
      <w:r>
        <w:rPr>
          <w:rFonts w:hint="eastAsia" w:hAnsi="宋体"/>
        </w:rPr>
        <w:t>本中心或者招标采购单位</w:t>
      </w:r>
      <w:r>
        <w:rPr>
          <w:rFonts w:hAnsi="宋体"/>
        </w:rPr>
        <w:t>依法对投标供应商的资格进行审查。</w:t>
      </w:r>
    </w:p>
    <w:p>
      <w:pPr>
        <w:pStyle w:val="28"/>
        <w:adjustRightInd w:val="0"/>
        <w:snapToGrid w:val="0"/>
        <w:spacing w:line="400" w:lineRule="exact"/>
        <w:ind w:firstLine="420" w:firstLineChars="200"/>
        <w:rPr>
          <w:rFonts w:hAnsi="宋体"/>
        </w:rPr>
      </w:pPr>
      <w:r>
        <w:rPr>
          <w:rFonts w:hint="eastAsia" w:hAnsi="宋体"/>
        </w:rPr>
        <w:t>5.</w:t>
      </w:r>
      <w:r>
        <w:rPr>
          <w:rFonts w:hAnsi="宋体"/>
        </w:rPr>
        <w:t>开启资格审查通过的投标供应商的商务技术文件进入符合性审查及商务技术评审</w:t>
      </w:r>
      <w:r>
        <w:rPr>
          <w:rFonts w:hint="eastAsia" w:hAnsi="宋体"/>
        </w:rPr>
        <w:t>。</w:t>
      </w:r>
    </w:p>
    <w:p>
      <w:pPr>
        <w:pStyle w:val="28"/>
        <w:adjustRightInd w:val="0"/>
        <w:snapToGrid w:val="0"/>
        <w:spacing w:line="400" w:lineRule="exact"/>
        <w:ind w:firstLine="420"/>
        <w:rPr>
          <w:rFonts w:hAnsi="宋体"/>
        </w:rPr>
      </w:pPr>
      <w:r>
        <w:rPr>
          <w:rFonts w:hint="eastAsia" w:hAnsi="宋体"/>
        </w:rPr>
        <w:t>注：①当整个招标项目的投标人不足3家的不开标，本中心将按政府采购管理的有关规定处理。</w:t>
      </w:r>
    </w:p>
    <w:p>
      <w:pPr>
        <w:pStyle w:val="28"/>
        <w:adjustRightInd w:val="0"/>
        <w:snapToGrid w:val="0"/>
        <w:spacing w:line="400" w:lineRule="exact"/>
        <w:ind w:firstLine="840" w:firstLineChars="400"/>
        <w:rPr>
          <w:rFonts w:hAnsi="宋体"/>
        </w:rPr>
      </w:pPr>
      <w:r>
        <w:rPr>
          <w:rFonts w:hint="eastAsia" w:hAnsi="宋体"/>
        </w:rPr>
        <w:t>②开标后，某分标投标人不足3家的，本中心将按政府采购管理的有关规定处理。</w:t>
      </w:r>
    </w:p>
    <w:p>
      <w:pPr>
        <w:pStyle w:val="28"/>
        <w:adjustRightInd w:val="0"/>
        <w:snapToGrid w:val="0"/>
        <w:spacing w:line="400" w:lineRule="exact"/>
        <w:ind w:firstLine="420" w:firstLineChars="200"/>
        <w:rPr>
          <w:rFonts w:hAnsi="宋体"/>
        </w:rPr>
      </w:pPr>
      <w:r>
        <w:rPr>
          <w:rFonts w:hAnsi="宋体"/>
          <w:b/>
          <w:bCs/>
        </w:rPr>
        <w:t>特别说明：如遇“</w:t>
      </w:r>
      <w:r>
        <w:rPr>
          <w:rFonts w:hint="eastAsia" w:hAnsi="宋体"/>
          <w:b/>
          <w:bCs/>
        </w:rPr>
        <w:t>广西政府采购云平台</w:t>
      </w:r>
      <w:r>
        <w:rPr>
          <w:rFonts w:hAnsi="宋体"/>
          <w:b/>
          <w:bCs/>
        </w:rPr>
        <w:t>”电子化开标或评审程序调整的，按调整后程序执行。</w:t>
      </w:r>
    </w:p>
    <w:p>
      <w:pPr>
        <w:pStyle w:val="28"/>
        <w:adjustRightInd w:val="0"/>
        <w:snapToGrid w:val="0"/>
        <w:spacing w:line="400" w:lineRule="exact"/>
        <w:rPr>
          <w:rFonts w:hAnsi="宋体"/>
          <w:b/>
        </w:rPr>
      </w:pPr>
      <w:bookmarkStart w:id="48" w:name="_Toc254970686"/>
      <w:bookmarkStart w:id="49" w:name="_Toc254970545"/>
      <w:r>
        <w:rPr>
          <w:rFonts w:hint="eastAsia" w:hAnsi="宋体"/>
          <w:b/>
        </w:rPr>
        <w:t>五、资格审查</w:t>
      </w:r>
    </w:p>
    <w:p>
      <w:pPr>
        <w:pStyle w:val="28"/>
        <w:adjustRightInd w:val="0"/>
        <w:snapToGrid w:val="0"/>
        <w:spacing w:line="400" w:lineRule="exact"/>
        <w:ind w:firstLine="567" w:firstLineChars="270"/>
        <w:rPr>
          <w:rFonts w:hAnsi="宋体"/>
        </w:rPr>
      </w:pPr>
      <w:r>
        <w:rPr>
          <w:rFonts w:hint="eastAsia" w:hAnsi="宋体" w:cs="宋体"/>
        </w:rPr>
        <w:t>采购人</w:t>
      </w:r>
      <w:r>
        <w:rPr>
          <w:rFonts w:hint="eastAsia" w:hAnsi="宋体" w:cs="宋体"/>
          <w:spacing w:val="-4"/>
        </w:rPr>
        <w:t>或本中心工作人员</w:t>
      </w:r>
      <w:r>
        <w:rPr>
          <w:rFonts w:hint="eastAsia" w:hAnsi="宋体" w:cs="宋体"/>
        </w:rPr>
        <w:t>依法对投标人的资格进行审查。合格投标人不足3家的，不得评标。</w:t>
      </w:r>
    </w:p>
    <w:p>
      <w:pPr>
        <w:pStyle w:val="28"/>
        <w:adjustRightInd w:val="0"/>
        <w:snapToGrid w:val="0"/>
        <w:spacing w:line="400" w:lineRule="exact"/>
        <w:rPr>
          <w:rFonts w:hAnsi="宋体"/>
          <w:b/>
        </w:rPr>
      </w:pPr>
      <w:r>
        <w:rPr>
          <w:rFonts w:hint="eastAsia" w:hAnsi="宋体"/>
          <w:b/>
        </w:rPr>
        <w:t>六、评标</w:t>
      </w:r>
      <w:bookmarkEnd w:id="48"/>
      <w:bookmarkEnd w:id="49"/>
    </w:p>
    <w:p>
      <w:pPr>
        <w:adjustRightInd w:val="0"/>
        <w:snapToGrid w:val="0"/>
        <w:spacing w:line="400" w:lineRule="exact"/>
        <w:ind w:firstLine="420" w:firstLineChars="200"/>
        <w:rPr>
          <w:rFonts w:ascii="宋体" w:hAnsi="宋体"/>
          <w:b/>
          <w:szCs w:val="21"/>
        </w:rPr>
      </w:pPr>
      <w:r>
        <w:rPr>
          <w:rFonts w:hint="eastAsia" w:ascii="宋体" w:hAnsi="宋体"/>
          <w:b/>
          <w:szCs w:val="21"/>
        </w:rPr>
        <w:t>（一）组建评标委员会</w:t>
      </w:r>
    </w:p>
    <w:p>
      <w:pPr>
        <w:pStyle w:val="28"/>
        <w:adjustRightInd w:val="0"/>
        <w:snapToGrid w:val="0"/>
        <w:spacing w:line="400" w:lineRule="exact"/>
        <w:ind w:firstLine="420" w:firstLineChars="200"/>
        <w:rPr>
          <w:rFonts w:hAnsi="宋体"/>
        </w:rPr>
      </w:pPr>
      <w:r>
        <w:rPr>
          <w:rFonts w:hint="eastAsia" w:hAnsi="宋体"/>
          <w:bCs/>
        </w:rPr>
        <w:t>本招标采购项目的</w:t>
      </w:r>
      <w:r>
        <w:rPr>
          <w:rFonts w:hAnsi="宋体"/>
          <w:spacing w:val="-4"/>
        </w:rPr>
        <w:t>评标委员会由采购人代表和评审专家组成，成员人数应当为</w:t>
      </w:r>
      <w:r>
        <w:rPr>
          <w:rFonts w:hint="eastAsia" w:hAnsi="宋体"/>
          <w:color w:val="auto"/>
          <w:spacing w:val="-4"/>
        </w:rPr>
        <w:t>7</w:t>
      </w:r>
      <w:r>
        <w:rPr>
          <w:rFonts w:hAnsi="宋体"/>
          <w:color w:val="auto"/>
          <w:spacing w:val="-4"/>
        </w:rPr>
        <w:t>人</w:t>
      </w:r>
      <w:r>
        <w:rPr>
          <w:rFonts w:hAnsi="宋体"/>
          <w:spacing w:val="-4"/>
        </w:rPr>
        <w:t>以上单数，其中评审专家不得少于成员总数的三分之二。</w:t>
      </w:r>
    </w:p>
    <w:p>
      <w:pPr>
        <w:adjustRightInd w:val="0"/>
        <w:snapToGrid w:val="0"/>
        <w:spacing w:line="400" w:lineRule="exact"/>
        <w:ind w:firstLine="420" w:firstLineChars="200"/>
        <w:rPr>
          <w:rFonts w:ascii="宋体" w:hAnsi="宋体"/>
          <w:b/>
          <w:szCs w:val="21"/>
        </w:rPr>
      </w:pPr>
      <w:r>
        <w:rPr>
          <w:rFonts w:hint="eastAsia" w:ascii="宋体" w:hAnsi="宋体"/>
          <w:b/>
          <w:szCs w:val="21"/>
        </w:rPr>
        <w:t>（二）评标的方式</w:t>
      </w:r>
    </w:p>
    <w:p>
      <w:pPr>
        <w:pStyle w:val="28"/>
        <w:adjustRightInd w:val="0"/>
        <w:snapToGrid w:val="0"/>
        <w:spacing w:line="400" w:lineRule="exact"/>
        <w:ind w:left="688" w:leftChars="228" w:hanging="210" w:hangingChars="100"/>
        <w:rPr>
          <w:rFonts w:hAnsi="宋体"/>
          <w:b/>
        </w:rPr>
      </w:pPr>
      <w:r>
        <w:rPr>
          <w:rFonts w:hint="eastAsia" w:hAnsi="宋体"/>
          <w:b/>
        </w:rPr>
        <w:t>本项目采用不公开方式评标，评标的依据为招标文件和投标文件。</w:t>
      </w:r>
    </w:p>
    <w:p>
      <w:pPr>
        <w:adjustRightInd w:val="0"/>
        <w:snapToGrid w:val="0"/>
        <w:spacing w:line="400" w:lineRule="exact"/>
        <w:ind w:firstLine="420" w:firstLineChars="200"/>
        <w:rPr>
          <w:rFonts w:ascii="宋体" w:hAnsi="宋体"/>
          <w:b/>
          <w:szCs w:val="21"/>
        </w:rPr>
      </w:pPr>
      <w:r>
        <w:rPr>
          <w:rFonts w:hint="eastAsia" w:ascii="宋体" w:hAnsi="宋体"/>
          <w:b/>
          <w:szCs w:val="21"/>
        </w:rPr>
        <w:t>（三）评标程序</w:t>
      </w:r>
    </w:p>
    <w:p>
      <w:pPr>
        <w:adjustRightInd w:val="0"/>
        <w:snapToGrid w:val="0"/>
        <w:spacing w:line="400" w:lineRule="exact"/>
        <w:ind w:firstLine="420" w:firstLineChars="200"/>
        <w:rPr>
          <w:rFonts w:ascii="宋体" w:hAnsi="宋体"/>
          <w:szCs w:val="21"/>
        </w:rPr>
      </w:pPr>
      <w:r>
        <w:rPr>
          <w:rFonts w:hint="eastAsia" w:ascii="宋体" w:hAnsi="宋体"/>
          <w:szCs w:val="21"/>
        </w:rPr>
        <w:t>（1）评标委员会审查、评价投标文件是否符合招标文件的商务、技术等实质性要求。</w:t>
      </w:r>
    </w:p>
    <w:p>
      <w:pPr>
        <w:adjustRightInd w:val="0"/>
        <w:snapToGrid w:val="0"/>
        <w:spacing w:line="400" w:lineRule="exact"/>
        <w:ind w:firstLine="420" w:firstLineChars="200"/>
        <w:rPr>
          <w:rFonts w:ascii="宋体" w:hAnsi="宋体"/>
          <w:szCs w:val="21"/>
        </w:rPr>
      </w:pPr>
      <w:r>
        <w:rPr>
          <w:rFonts w:hint="eastAsia" w:ascii="宋体" w:hAnsi="宋体"/>
          <w:szCs w:val="21"/>
        </w:rPr>
        <w:t>（2）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adjustRightInd w:val="0"/>
        <w:snapToGrid w:val="0"/>
        <w:spacing w:line="400" w:lineRule="exact"/>
        <w:ind w:firstLine="420" w:firstLineChars="200"/>
        <w:rPr>
          <w:rFonts w:ascii="宋体" w:hAnsi="宋体"/>
          <w:szCs w:val="21"/>
        </w:rPr>
      </w:pPr>
      <w:r>
        <w:rPr>
          <w:rFonts w:hint="eastAsia" w:ascii="宋体" w:hAnsi="宋体"/>
          <w:szCs w:val="21"/>
        </w:rPr>
        <w:t>投标人代表超过规定时间或者拒绝澄清或者澄清的内容改变了投标文件的实质性内容的，评标委员会有权视该投标文件无效。</w:t>
      </w:r>
    </w:p>
    <w:p>
      <w:pPr>
        <w:adjustRightInd w:val="0"/>
        <w:snapToGrid w:val="0"/>
        <w:spacing w:line="400" w:lineRule="exact"/>
        <w:ind w:firstLine="420" w:firstLineChars="200"/>
        <w:rPr>
          <w:rFonts w:ascii="宋体" w:hAnsi="宋体"/>
          <w:szCs w:val="21"/>
        </w:rPr>
      </w:pPr>
      <w:r>
        <w:rPr>
          <w:rFonts w:hint="eastAsia" w:ascii="宋体" w:hAnsi="宋体"/>
          <w:szCs w:val="21"/>
        </w:rPr>
        <w:t>（3）各投标人的技术得分为所有评委的有效评分的算术平均数，由指定专人进行计算复核。</w:t>
      </w:r>
    </w:p>
    <w:p>
      <w:pPr>
        <w:adjustRightInd w:val="0"/>
        <w:snapToGrid w:val="0"/>
        <w:spacing w:line="400" w:lineRule="exact"/>
        <w:ind w:firstLine="420" w:firstLineChars="200"/>
        <w:rPr>
          <w:rFonts w:ascii="宋体" w:hAnsi="宋体"/>
          <w:szCs w:val="21"/>
        </w:rPr>
      </w:pPr>
      <w:r>
        <w:rPr>
          <w:rFonts w:hint="eastAsia" w:ascii="宋体" w:hAnsi="宋体"/>
          <w:szCs w:val="21"/>
        </w:rPr>
        <w:t>（4）本中心工作人员协助评标委员会根据本项目的评分标准计算各投标人的商务报价得分。</w:t>
      </w:r>
    </w:p>
    <w:p>
      <w:pPr>
        <w:adjustRightInd w:val="0"/>
        <w:snapToGrid w:val="0"/>
        <w:spacing w:line="400" w:lineRule="exact"/>
        <w:ind w:firstLine="420" w:firstLineChars="200"/>
        <w:rPr>
          <w:rFonts w:ascii="宋体" w:hAnsi="宋体"/>
          <w:szCs w:val="21"/>
        </w:rPr>
      </w:pPr>
      <w:r>
        <w:rPr>
          <w:rFonts w:hint="eastAsia" w:ascii="宋体" w:hAnsi="宋体"/>
          <w:szCs w:val="21"/>
        </w:rPr>
        <w:t>（5）评标委员会完成评标后，由广西政府采购云平台对各部分得分汇总，计算出本项目最终得分、评标价等。评标委员会按推荐原则推荐中标候选人同时形成评标报告。</w:t>
      </w:r>
    </w:p>
    <w:p>
      <w:pPr>
        <w:adjustRightInd w:val="0"/>
        <w:snapToGrid w:val="0"/>
        <w:spacing w:line="400" w:lineRule="exact"/>
        <w:ind w:firstLine="420" w:firstLineChars="200"/>
        <w:rPr>
          <w:rFonts w:ascii="宋体" w:hAnsi="宋体"/>
          <w:b/>
          <w:szCs w:val="21"/>
        </w:rPr>
      </w:pPr>
      <w:r>
        <w:rPr>
          <w:rFonts w:hint="eastAsia" w:ascii="宋体" w:hAnsi="宋体"/>
          <w:b/>
          <w:szCs w:val="21"/>
        </w:rPr>
        <w:t>（四）澄清问题的形式</w:t>
      </w:r>
    </w:p>
    <w:p>
      <w:pPr>
        <w:adjustRightInd w:val="0"/>
        <w:snapToGrid w:val="0"/>
        <w:spacing w:line="400" w:lineRule="exact"/>
        <w:ind w:firstLine="420" w:firstLineChars="200"/>
        <w:rPr>
          <w:rFonts w:ascii="宋体" w:hAnsi="宋体"/>
          <w:szCs w:val="21"/>
        </w:rPr>
      </w:pPr>
      <w:r>
        <w:rPr>
          <w:rFonts w:hint="eastAsia" w:ascii="宋体" w:hAnsi="宋体"/>
          <w:szCs w:val="21"/>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adjustRightInd w:val="0"/>
        <w:snapToGrid w:val="0"/>
        <w:spacing w:line="400" w:lineRule="exact"/>
        <w:ind w:firstLine="420" w:firstLineChars="200"/>
        <w:rPr>
          <w:rFonts w:ascii="宋体" w:hAnsi="宋体"/>
          <w:b/>
          <w:szCs w:val="21"/>
        </w:rPr>
      </w:pPr>
      <w:r>
        <w:rPr>
          <w:rFonts w:hint="eastAsia" w:ascii="宋体" w:hAnsi="宋体"/>
          <w:b/>
          <w:szCs w:val="21"/>
        </w:rPr>
        <w:t>（五）错误修正</w:t>
      </w:r>
    </w:p>
    <w:p>
      <w:pPr>
        <w:pStyle w:val="28"/>
        <w:adjustRightInd w:val="0"/>
        <w:snapToGrid w:val="0"/>
        <w:spacing w:line="400" w:lineRule="exact"/>
        <w:ind w:left="688" w:leftChars="228" w:hanging="210" w:hangingChars="100"/>
        <w:rPr>
          <w:rFonts w:hAnsi="宋体"/>
        </w:rPr>
      </w:pPr>
      <w:r>
        <w:rPr>
          <w:rFonts w:hint="eastAsia" w:hAnsi="宋体"/>
        </w:rPr>
        <w:t>投标文件如果出现计算或表达上的错误，修正错误的原则如下：</w:t>
      </w:r>
    </w:p>
    <w:p>
      <w:pPr>
        <w:pStyle w:val="28"/>
        <w:adjustRightInd w:val="0"/>
        <w:snapToGrid w:val="0"/>
        <w:spacing w:line="400" w:lineRule="exact"/>
        <w:ind w:firstLine="420" w:firstLineChars="200"/>
        <w:rPr>
          <w:rFonts w:hAnsi="宋体"/>
        </w:rPr>
      </w:pPr>
      <w:r>
        <w:rPr>
          <w:rFonts w:hint="eastAsia" w:hAnsi="宋体"/>
        </w:rPr>
        <w:t>1.投标文件中开标一览表（报价表）内容与投标文件中相应内容不一致的，以开标一览表（报价表）为准；</w:t>
      </w:r>
    </w:p>
    <w:p>
      <w:pPr>
        <w:pStyle w:val="28"/>
        <w:adjustRightInd w:val="0"/>
        <w:snapToGrid w:val="0"/>
        <w:spacing w:line="400" w:lineRule="exact"/>
        <w:ind w:firstLine="420" w:firstLineChars="200"/>
        <w:rPr>
          <w:rFonts w:hAnsi="宋体"/>
        </w:rPr>
      </w:pPr>
      <w:r>
        <w:rPr>
          <w:rFonts w:hint="eastAsia" w:hAnsi="宋体"/>
        </w:rPr>
        <w:t>2.大写金额和小写金额不一致的，以大写金额为准；</w:t>
      </w:r>
    </w:p>
    <w:p>
      <w:pPr>
        <w:pStyle w:val="28"/>
        <w:adjustRightInd w:val="0"/>
        <w:snapToGrid w:val="0"/>
        <w:spacing w:line="400" w:lineRule="exact"/>
        <w:ind w:firstLine="420" w:firstLineChars="200"/>
        <w:rPr>
          <w:rFonts w:hAnsi="宋体"/>
        </w:rPr>
      </w:pPr>
      <w:r>
        <w:rPr>
          <w:rFonts w:hint="eastAsia" w:hAnsi="宋体"/>
        </w:rPr>
        <w:t>3.单价金额小数点或者百分比有明显错位的，以开标一览表的总价为准，并修改单价；</w:t>
      </w:r>
    </w:p>
    <w:p>
      <w:pPr>
        <w:pStyle w:val="28"/>
        <w:adjustRightInd w:val="0"/>
        <w:snapToGrid w:val="0"/>
        <w:spacing w:line="400" w:lineRule="exact"/>
        <w:ind w:firstLine="420" w:firstLineChars="200"/>
        <w:rPr>
          <w:rFonts w:hAnsi="宋体"/>
        </w:rPr>
      </w:pPr>
      <w:r>
        <w:rPr>
          <w:rFonts w:hint="eastAsia" w:hAnsi="宋体"/>
        </w:rPr>
        <w:t>4.总价金额与按单价汇总金额不一致的，以单价金额计算结果为准。</w:t>
      </w:r>
    </w:p>
    <w:p>
      <w:pPr>
        <w:pStyle w:val="28"/>
        <w:adjustRightInd w:val="0"/>
        <w:snapToGrid w:val="0"/>
        <w:spacing w:line="400" w:lineRule="exact"/>
        <w:ind w:firstLine="420" w:firstLineChars="200"/>
        <w:rPr>
          <w:rFonts w:hAnsi="宋体"/>
        </w:rPr>
      </w:pPr>
      <w:r>
        <w:rPr>
          <w:rFonts w:hint="eastAsia" w:hAnsi="宋体"/>
        </w:rPr>
        <w:t>5.对不同文字文本投标文件的解释发生异议的，以中文文本为准。</w:t>
      </w:r>
    </w:p>
    <w:p>
      <w:pPr>
        <w:pStyle w:val="28"/>
        <w:adjustRightInd w:val="0"/>
        <w:snapToGrid w:val="0"/>
        <w:spacing w:line="400" w:lineRule="exact"/>
        <w:ind w:firstLine="420" w:firstLineChars="200"/>
        <w:rPr>
          <w:rFonts w:hAnsi="宋体"/>
        </w:rPr>
      </w:pPr>
      <w:r>
        <w:rPr>
          <w:rFonts w:hint="eastAsia" w:hAnsi="宋体"/>
        </w:rPr>
        <w:t>同时出现两种以上不一致的，按照前款规定的顺序修正。</w:t>
      </w:r>
    </w:p>
    <w:p>
      <w:pPr>
        <w:pStyle w:val="28"/>
        <w:adjustRightInd w:val="0"/>
        <w:snapToGrid w:val="0"/>
        <w:spacing w:line="400" w:lineRule="exact"/>
        <w:ind w:firstLine="420" w:firstLineChars="200"/>
        <w:rPr>
          <w:rFonts w:hAnsi="宋体"/>
          <w:b/>
          <w:bCs/>
        </w:rPr>
      </w:pPr>
      <w:r>
        <w:rPr>
          <w:rFonts w:hint="eastAsia" w:hAnsi="宋体"/>
          <w:b/>
          <w:bCs/>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0" w:firstLineChars="200"/>
        <w:rPr>
          <w:rFonts w:ascii="宋体" w:hAnsi="宋体"/>
          <w:b/>
          <w:szCs w:val="21"/>
        </w:rPr>
      </w:pPr>
      <w:r>
        <w:rPr>
          <w:rFonts w:hint="eastAsia" w:ascii="宋体" w:hAnsi="宋体"/>
          <w:b/>
          <w:szCs w:val="21"/>
        </w:rPr>
        <w:t>（六）评标原则和评标办法</w:t>
      </w:r>
    </w:p>
    <w:p>
      <w:pPr>
        <w:pStyle w:val="28"/>
        <w:adjustRightInd w:val="0"/>
        <w:snapToGrid w:val="0"/>
        <w:spacing w:line="400" w:lineRule="exact"/>
        <w:ind w:firstLine="420" w:firstLineChars="200"/>
        <w:rPr>
          <w:rFonts w:hAnsi="宋体"/>
        </w:rPr>
      </w:pPr>
      <w:r>
        <w:rPr>
          <w:rFonts w:hint="eastAsia" w:hAnsi="宋体"/>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8"/>
        <w:adjustRightInd w:val="0"/>
        <w:snapToGrid w:val="0"/>
        <w:spacing w:line="400" w:lineRule="exact"/>
        <w:ind w:firstLine="420" w:firstLineChars="200"/>
        <w:rPr>
          <w:rFonts w:hAnsi="宋体"/>
        </w:rPr>
      </w:pPr>
      <w:r>
        <w:rPr>
          <w:rFonts w:hint="eastAsia" w:hAnsi="宋体"/>
        </w:rPr>
        <w:t>2.评标办法。本项目评标办法是</w:t>
      </w:r>
      <w:r>
        <w:rPr>
          <w:rFonts w:hint="eastAsia" w:hAnsi="宋体"/>
          <w:b/>
          <w:u w:val="single"/>
        </w:rPr>
        <w:t>综合评分法</w:t>
      </w:r>
      <w:r>
        <w:rPr>
          <w:rFonts w:hint="eastAsia" w:hAnsi="宋体"/>
        </w:rPr>
        <w:t>，具体评标内容及评分标准等详见第四章：评标办法及评分标准。</w:t>
      </w:r>
    </w:p>
    <w:p>
      <w:pPr>
        <w:adjustRightInd w:val="0"/>
        <w:snapToGrid w:val="0"/>
        <w:spacing w:line="400" w:lineRule="exact"/>
        <w:ind w:firstLine="420" w:firstLineChars="200"/>
        <w:rPr>
          <w:rFonts w:ascii="宋体" w:hAnsi="宋体"/>
          <w:b/>
          <w:szCs w:val="21"/>
        </w:rPr>
      </w:pPr>
      <w:r>
        <w:rPr>
          <w:rFonts w:hint="eastAsia" w:ascii="宋体" w:hAnsi="宋体"/>
          <w:b/>
          <w:szCs w:val="21"/>
        </w:rPr>
        <w:t>（七）评标过程的监控</w:t>
      </w:r>
    </w:p>
    <w:p>
      <w:pPr>
        <w:pStyle w:val="28"/>
        <w:adjustRightInd w:val="0"/>
        <w:snapToGrid w:val="0"/>
        <w:spacing w:line="400" w:lineRule="exact"/>
        <w:ind w:firstLine="420" w:firstLineChars="200"/>
        <w:rPr>
          <w:rFonts w:hAnsi="宋体"/>
        </w:rPr>
      </w:pPr>
      <w:r>
        <w:rPr>
          <w:rFonts w:hint="eastAsia" w:hAnsi="宋体"/>
        </w:rPr>
        <w:t>本项目评标过程实行全程录音、录像监控，投标人在评标过程中所进行的试图影响评标结果的不公正活动，可能导致其投标被拒绝。</w:t>
      </w:r>
    </w:p>
    <w:p>
      <w:pPr>
        <w:pStyle w:val="28"/>
        <w:adjustRightInd w:val="0"/>
        <w:snapToGrid w:val="0"/>
        <w:spacing w:line="400" w:lineRule="exact"/>
        <w:rPr>
          <w:rFonts w:hAnsi="宋体"/>
          <w:b/>
        </w:rPr>
      </w:pPr>
      <w:bookmarkStart w:id="50" w:name="_Toc254970687"/>
      <w:bookmarkStart w:id="51" w:name="_Toc254970546"/>
      <w:r>
        <w:rPr>
          <w:rFonts w:hint="eastAsia" w:hAnsi="宋体"/>
          <w:b/>
        </w:rPr>
        <w:t>七、评标结果</w:t>
      </w:r>
      <w:bookmarkEnd w:id="50"/>
      <w:bookmarkEnd w:id="51"/>
    </w:p>
    <w:p>
      <w:pPr>
        <w:pStyle w:val="28"/>
        <w:adjustRightInd w:val="0"/>
        <w:snapToGrid w:val="0"/>
        <w:spacing w:line="400" w:lineRule="exact"/>
        <w:ind w:firstLine="420"/>
        <w:rPr>
          <w:rFonts w:hAnsi="宋体"/>
        </w:rPr>
      </w:pPr>
      <w:r>
        <w:rPr>
          <w:rFonts w:hint="eastAsia" w:hAnsi="宋体"/>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28"/>
        <w:adjustRightInd w:val="0"/>
        <w:snapToGrid w:val="0"/>
        <w:spacing w:line="400" w:lineRule="exact"/>
        <w:ind w:firstLine="420"/>
        <w:rPr>
          <w:rFonts w:hAnsi="宋体"/>
        </w:rPr>
      </w:pPr>
      <w:r>
        <w:rPr>
          <w:rFonts w:hint="eastAsia" w:hAnsi="宋体"/>
        </w:rPr>
        <w:t>（二）中标供应商确定后，本中心在中国政府采购网、广西政府采购网、</w:t>
      </w:r>
      <w:r>
        <w:rPr>
          <w:rFonts w:hAnsi="宋体"/>
          <w:lang w:val="en"/>
        </w:rPr>
        <w:t>广西壮族自治区公共资源交易中心</w:t>
      </w:r>
      <w:r>
        <w:rPr>
          <w:rFonts w:hint="eastAsia" w:hAnsi="宋体"/>
        </w:rPr>
        <w:t>网站发布中标公告。</w:t>
      </w:r>
    </w:p>
    <w:p>
      <w:pPr>
        <w:pStyle w:val="28"/>
        <w:adjustRightInd w:val="0"/>
        <w:snapToGrid w:val="0"/>
        <w:spacing w:line="400" w:lineRule="exact"/>
        <w:ind w:firstLine="420"/>
        <w:rPr>
          <w:rFonts w:hAnsi="宋体"/>
        </w:rPr>
      </w:pPr>
      <w:r>
        <w:rPr>
          <w:rFonts w:hint="eastAsia" w:hAnsi="宋体"/>
        </w:rPr>
        <w:t>（三）在发布中标公告的同时，本中心向中标供应商发出中标通知书。</w:t>
      </w:r>
    </w:p>
    <w:p>
      <w:pPr>
        <w:pStyle w:val="28"/>
        <w:adjustRightInd w:val="0"/>
        <w:snapToGrid w:val="0"/>
        <w:spacing w:line="400" w:lineRule="exact"/>
        <w:rPr>
          <w:rFonts w:hAnsi="宋体"/>
          <w:b/>
        </w:rPr>
      </w:pPr>
      <w:r>
        <w:rPr>
          <w:rFonts w:hint="eastAsia" w:hAnsi="宋体"/>
          <w:b/>
        </w:rPr>
        <w:t>八、签订合同</w:t>
      </w:r>
    </w:p>
    <w:p>
      <w:pPr>
        <w:adjustRightInd w:val="0"/>
        <w:snapToGrid w:val="0"/>
        <w:spacing w:line="400" w:lineRule="exact"/>
        <w:ind w:firstLine="420" w:firstLineChars="200"/>
        <w:rPr>
          <w:rFonts w:ascii="宋体" w:hAnsi="宋体"/>
          <w:b/>
          <w:szCs w:val="21"/>
        </w:rPr>
      </w:pPr>
      <w:r>
        <w:rPr>
          <w:rFonts w:hint="eastAsia" w:ascii="宋体" w:hAnsi="宋体"/>
          <w:b/>
          <w:szCs w:val="21"/>
        </w:rPr>
        <w:t>（一）合同授予标准</w:t>
      </w:r>
    </w:p>
    <w:p>
      <w:pPr>
        <w:pStyle w:val="28"/>
        <w:adjustRightInd w:val="0"/>
        <w:snapToGrid w:val="0"/>
        <w:spacing w:line="400" w:lineRule="exact"/>
        <w:ind w:firstLine="420"/>
        <w:rPr>
          <w:rFonts w:hAnsi="宋体"/>
        </w:rPr>
      </w:pPr>
      <w:r>
        <w:rPr>
          <w:rFonts w:hint="eastAsia" w:hAnsi="宋体"/>
        </w:rPr>
        <w:t>合同将授予被确定实质上响应招标文件要求，具备履行合同能力，综合评分排名第一的投标人。</w:t>
      </w:r>
    </w:p>
    <w:p>
      <w:pPr>
        <w:adjustRightInd w:val="0"/>
        <w:snapToGrid w:val="0"/>
        <w:spacing w:line="400" w:lineRule="exact"/>
        <w:ind w:firstLine="420" w:firstLineChars="200"/>
        <w:rPr>
          <w:rFonts w:ascii="宋体" w:hAnsi="宋体"/>
          <w:b/>
          <w:szCs w:val="21"/>
        </w:rPr>
      </w:pPr>
      <w:r>
        <w:rPr>
          <w:rFonts w:hint="eastAsia" w:ascii="宋体" w:hAnsi="宋体"/>
          <w:b/>
          <w:szCs w:val="21"/>
        </w:rPr>
        <w:t>（二）签订合同</w:t>
      </w:r>
    </w:p>
    <w:p>
      <w:pPr>
        <w:pStyle w:val="28"/>
        <w:adjustRightInd w:val="0"/>
        <w:snapToGrid w:val="0"/>
        <w:spacing w:line="400" w:lineRule="exact"/>
        <w:ind w:firstLine="420"/>
        <w:rPr>
          <w:rFonts w:hAnsi="宋体"/>
        </w:rPr>
      </w:pPr>
      <w:r>
        <w:rPr>
          <w:rFonts w:hint="eastAsia" w:hAnsi="宋体"/>
        </w:rPr>
        <w:t>（1）投标人接到中标通知书后，应按中标通知书规定的时间、地点与采购人签订合同。中标人无正当理由不得放弃中标。</w:t>
      </w:r>
    </w:p>
    <w:p>
      <w:pPr>
        <w:pStyle w:val="28"/>
        <w:adjustRightInd w:val="0"/>
        <w:snapToGrid w:val="0"/>
        <w:spacing w:line="400" w:lineRule="exact"/>
        <w:ind w:firstLine="420"/>
        <w:rPr>
          <w:rFonts w:hAnsi="宋体"/>
        </w:rPr>
      </w:pPr>
      <w:r>
        <w:rPr>
          <w:rFonts w:hint="eastAsia" w:hAnsi="宋体"/>
        </w:rPr>
        <w:t>（2）如中标供应商不按中标通知书的规定签订合同，则按中标供应商违约处理，本中心将没收中标供应商投标的全部投标保证金。</w:t>
      </w:r>
    </w:p>
    <w:p>
      <w:pPr>
        <w:pStyle w:val="28"/>
        <w:adjustRightInd w:val="0"/>
        <w:snapToGrid w:val="0"/>
        <w:spacing w:line="400" w:lineRule="exact"/>
        <w:ind w:firstLine="420" w:firstLineChars="200"/>
        <w:rPr>
          <w:rFonts w:hAnsi="宋体"/>
          <w:b/>
        </w:rPr>
      </w:pPr>
      <w:r>
        <w:rPr>
          <w:rFonts w:hint="eastAsia" w:hAnsi="宋体"/>
        </w:rPr>
        <w:t>（3）中标供应商</w:t>
      </w:r>
      <w:r>
        <w:rPr>
          <w:rFonts w:hint="eastAsia" w:hAnsi="宋体"/>
          <w:b/>
        </w:rPr>
        <w:t>拒绝与采购人签订合同或</w:t>
      </w:r>
      <w:r>
        <w:rPr>
          <w:rFonts w:hint="eastAsia" w:hAnsi="宋体"/>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28"/>
        <w:adjustRightInd w:val="0"/>
        <w:snapToGrid w:val="0"/>
        <w:spacing w:line="400" w:lineRule="exact"/>
        <w:rPr>
          <w:rFonts w:hAnsi="宋体"/>
          <w:b/>
        </w:rPr>
      </w:pPr>
      <w:r>
        <w:rPr>
          <w:rFonts w:hint="eastAsia" w:hAnsi="宋体"/>
          <w:b/>
        </w:rPr>
        <w:t>九、其他事项</w:t>
      </w:r>
    </w:p>
    <w:p>
      <w:pPr>
        <w:pStyle w:val="28"/>
        <w:adjustRightInd w:val="0"/>
        <w:snapToGrid w:val="0"/>
        <w:spacing w:line="400" w:lineRule="exact"/>
        <w:ind w:left="688" w:leftChars="228" w:hanging="210" w:hangingChars="100"/>
        <w:rPr>
          <w:rFonts w:hAnsi="宋体"/>
        </w:rPr>
      </w:pPr>
      <w:r>
        <w:rPr>
          <w:rFonts w:hint="eastAsia" w:hAnsi="宋体"/>
        </w:rPr>
        <w:t>（一）解释权：本招标文件解释权属本中心。</w:t>
      </w:r>
    </w:p>
    <w:p>
      <w:pPr>
        <w:pStyle w:val="28"/>
        <w:adjustRightInd w:val="0"/>
        <w:snapToGrid w:val="0"/>
        <w:spacing w:line="400" w:lineRule="exact"/>
        <w:ind w:left="688" w:leftChars="228" w:hanging="210" w:hangingChars="100"/>
        <w:rPr>
          <w:rFonts w:hAnsi="宋体"/>
        </w:rPr>
      </w:pPr>
      <w:r>
        <w:rPr>
          <w:rFonts w:hint="eastAsia" w:hAnsi="宋体"/>
        </w:rPr>
        <w:t>（二）有关事宜</w:t>
      </w:r>
    </w:p>
    <w:p>
      <w:pPr>
        <w:pStyle w:val="28"/>
        <w:adjustRightInd w:val="0"/>
        <w:snapToGrid w:val="0"/>
        <w:spacing w:line="400" w:lineRule="exact"/>
        <w:ind w:firstLine="728" w:firstLineChars="347"/>
        <w:rPr>
          <w:rFonts w:hAnsi="宋体"/>
        </w:rPr>
      </w:pPr>
      <w:r>
        <w:rPr>
          <w:rFonts w:hint="eastAsia" w:hAnsi="宋体"/>
        </w:rPr>
        <w:t>所有与本招标文件有关的函件请按下列通讯地址联系：</w:t>
      </w:r>
    </w:p>
    <w:p>
      <w:pPr>
        <w:pStyle w:val="28"/>
        <w:adjustRightInd w:val="0"/>
        <w:snapToGrid w:val="0"/>
        <w:spacing w:line="400" w:lineRule="exact"/>
        <w:ind w:firstLine="840"/>
        <w:rPr>
          <w:rFonts w:hAnsi="宋体"/>
          <w:lang w:val="en"/>
        </w:rPr>
      </w:pPr>
      <w:r>
        <w:rPr>
          <w:rFonts w:hAnsi="宋体"/>
          <w:lang w:val="en"/>
        </w:rPr>
        <w:t>广西壮族自治区公共资源交易中心</w:t>
      </w:r>
    </w:p>
    <w:p>
      <w:pPr>
        <w:pStyle w:val="28"/>
        <w:tabs>
          <w:tab w:val="left" w:pos="1990"/>
        </w:tabs>
        <w:adjustRightInd w:val="0"/>
        <w:snapToGrid w:val="0"/>
        <w:spacing w:line="400" w:lineRule="exact"/>
        <w:ind w:firstLine="824"/>
        <w:rPr>
          <w:rFonts w:hint="default" w:hAnsi="宋体" w:eastAsia="宋体"/>
          <w:u w:val="single"/>
          <w:lang w:val="en-US" w:eastAsia="zh-CN"/>
        </w:rPr>
      </w:pPr>
      <w:r>
        <w:rPr>
          <w:rFonts w:hint="eastAsia" w:hAnsi="宋体"/>
        </w:rPr>
        <w:t>邮政编码：5300</w:t>
      </w:r>
      <w:r>
        <w:rPr>
          <w:rFonts w:hint="eastAsia" w:hAnsi="宋体"/>
          <w:lang w:val="en-US" w:eastAsia="zh-CN"/>
        </w:rPr>
        <w:t>22</w:t>
      </w:r>
    </w:p>
    <w:p>
      <w:pPr>
        <w:pStyle w:val="28"/>
        <w:tabs>
          <w:tab w:val="left" w:pos="1990"/>
        </w:tabs>
        <w:adjustRightInd w:val="0"/>
        <w:snapToGrid w:val="0"/>
        <w:spacing w:line="400" w:lineRule="exact"/>
        <w:ind w:firstLine="824"/>
        <w:rPr>
          <w:rFonts w:hAnsi="宋体"/>
          <w:spacing w:val="-4"/>
        </w:rPr>
      </w:pPr>
      <w:r>
        <w:rPr>
          <w:rFonts w:hint="eastAsia" w:hAnsi="宋体"/>
        </w:rPr>
        <w:t>通讯地址：</w:t>
      </w:r>
      <w:r>
        <w:rPr>
          <w:rFonts w:hint="eastAsia" w:hAnsi="宋体"/>
          <w:spacing w:val="-4"/>
        </w:rPr>
        <w:t>广西南宁市星湖路22号</w:t>
      </w:r>
    </w:p>
    <w:p>
      <w:pPr>
        <w:pStyle w:val="28"/>
        <w:tabs>
          <w:tab w:val="left" w:pos="1990"/>
        </w:tabs>
        <w:adjustRightInd w:val="0"/>
        <w:snapToGrid w:val="0"/>
        <w:spacing w:line="400" w:lineRule="exact"/>
        <w:ind w:firstLine="824"/>
        <w:rPr>
          <w:rFonts w:hAnsi="宋体"/>
          <w:spacing w:val="-4"/>
        </w:rPr>
      </w:pPr>
      <w:r>
        <w:rPr>
          <w:rFonts w:hint="eastAsia" w:hAnsi="宋体"/>
          <w:spacing w:val="-4"/>
        </w:rPr>
        <w:t>电</w:t>
      </w:r>
      <w:r>
        <w:rPr>
          <w:rFonts w:hAnsi="宋体"/>
          <w:spacing w:val="-4"/>
        </w:rPr>
        <w:t xml:space="preserve">    </w:t>
      </w:r>
      <w:r>
        <w:rPr>
          <w:rFonts w:hint="eastAsia" w:hAnsi="宋体"/>
          <w:spacing w:val="-4"/>
        </w:rPr>
        <w:t>话：</w:t>
      </w:r>
      <w:r>
        <w:rPr>
          <w:rFonts w:hAnsi="宋体"/>
          <w:spacing w:val="-4"/>
          <w:lang w:val="en"/>
        </w:rPr>
        <w:t>0771</w:t>
      </w:r>
      <w:r>
        <w:rPr>
          <w:rFonts w:hAnsi="宋体"/>
          <w:color w:val="auto"/>
          <w:spacing w:val="-4"/>
          <w:lang w:val="en"/>
        </w:rPr>
        <w:t>-</w:t>
      </w:r>
      <w:r>
        <w:rPr>
          <w:rStyle w:val="141"/>
          <w:rFonts w:hint="eastAsia" w:cs="宋体"/>
          <w:color w:val="auto"/>
          <w:sz w:val="21"/>
          <w:szCs w:val="21"/>
          <w:lang w:val="en-US" w:eastAsia="zh-CN"/>
        </w:rPr>
        <w:t>8600308、8600361</w:t>
      </w:r>
      <w:r>
        <w:rPr>
          <w:rFonts w:hAnsi="宋体"/>
          <w:spacing w:val="-4"/>
        </w:rPr>
        <w:t xml:space="preserve">            </w:t>
      </w:r>
      <w:r>
        <w:rPr>
          <w:rFonts w:hint="eastAsia" w:hAnsi="宋体"/>
          <w:spacing w:val="-4"/>
        </w:rPr>
        <w:t>传</w:t>
      </w:r>
      <w:r>
        <w:rPr>
          <w:rFonts w:hAnsi="宋体"/>
          <w:spacing w:val="-4"/>
        </w:rPr>
        <w:t xml:space="preserve">    </w:t>
      </w:r>
      <w:r>
        <w:rPr>
          <w:rFonts w:hint="eastAsia" w:hAnsi="宋体"/>
          <w:spacing w:val="-4"/>
        </w:rPr>
        <w:t>真：</w:t>
      </w:r>
      <w:r>
        <w:rPr>
          <w:rFonts w:hAnsi="宋体"/>
          <w:spacing w:val="-4"/>
        </w:rPr>
        <w:t>0771-</w:t>
      </w:r>
      <w:r>
        <w:rPr>
          <w:rFonts w:hint="eastAsia" w:hAnsi="宋体"/>
          <w:spacing w:val="-4"/>
        </w:rPr>
        <w:t>8600305。</w:t>
      </w:r>
    </w:p>
    <w:bookmarkEnd w:id="16"/>
    <w:bookmarkEnd w:id="17"/>
    <w:p>
      <w:pPr>
        <w:pStyle w:val="28"/>
        <w:snapToGrid w:val="0"/>
        <w:spacing w:before="120" w:after="120"/>
        <w:jc w:val="center"/>
        <w:outlineLvl w:val="0"/>
        <w:rPr>
          <w:rFonts w:hAnsi="宋体"/>
          <w:b/>
          <w:sz w:val="44"/>
          <w:szCs w:val="44"/>
        </w:rPr>
      </w:pPr>
      <w:bookmarkStart w:id="52" w:name="_Toc254970690"/>
      <w:bookmarkStart w:id="53" w:name="_Toc254970549"/>
    </w:p>
    <w:p>
      <w:pPr>
        <w:pStyle w:val="28"/>
        <w:pageBreakBefore/>
        <w:snapToGrid w:val="0"/>
        <w:spacing w:before="120" w:after="120"/>
        <w:jc w:val="center"/>
        <w:outlineLvl w:val="0"/>
        <w:rPr>
          <w:rFonts w:hAnsi="宋体"/>
          <w:b/>
          <w:sz w:val="44"/>
          <w:szCs w:val="44"/>
        </w:rPr>
      </w:pPr>
    </w:p>
    <w:p>
      <w:pPr>
        <w:pStyle w:val="28"/>
        <w:snapToGrid w:val="0"/>
        <w:spacing w:before="120" w:after="120"/>
        <w:jc w:val="center"/>
        <w:outlineLvl w:val="0"/>
        <w:rPr>
          <w:rFonts w:hAnsi="宋体"/>
          <w:b/>
          <w:sz w:val="44"/>
          <w:szCs w:val="44"/>
        </w:rPr>
      </w:pPr>
    </w:p>
    <w:p>
      <w:pPr>
        <w:pStyle w:val="28"/>
        <w:snapToGrid w:val="0"/>
        <w:spacing w:before="120" w:after="120"/>
        <w:jc w:val="center"/>
        <w:outlineLvl w:val="0"/>
        <w:rPr>
          <w:rFonts w:hAnsi="宋体"/>
          <w:b/>
          <w:sz w:val="44"/>
          <w:szCs w:val="44"/>
        </w:rPr>
      </w:pPr>
    </w:p>
    <w:p>
      <w:pPr>
        <w:pStyle w:val="28"/>
        <w:snapToGrid w:val="0"/>
        <w:spacing w:before="120" w:after="120"/>
        <w:jc w:val="center"/>
        <w:outlineLvl w:val="0"/>
        <w:rPr>
          <w:rFonts w:hAnsi="宋体"/>
          <w:b/>
          <w:sz w:val="44"/>
          <w:szCs w:val="44"/>
        </w:rPr>
      </w:pPr>
    </w:p>
    <w:p>
      <w:pPr>
        <w:pStyle w:val="28"/>
        <w:snapToGrid w:val="0"/>
        <w:spacing w:before="120" w:after="120"/>
        <w:jc w:val="center"/>
        <w:outlineLvl w:val="0"/>
        <w:rPr>
          <w:rFonts w:hAnsi="宋体"/>
          <w:b/>
          <w:sz w:val="44"/>
          <w:szCs w:val="44"/>
        </w:rPr>
      </w:pPr>
    </w:p>
    <w:p>
      <w:pPr>
        <w:pStyle w:val="28"/>
        <w:snapToGrid w:val="0"/>
        <w:spacing w:before="120" w:after="120"/>
        <w:jc w:val="center"/>
        <w:outlineLvl w:val="0"/>
        <w:rPr>
          <w:rFonts w:hAnsi="宋体"/>
          <w:b/>
          <w:sz w:val="44"/>
          <w:szCs w:val="44"/>
        </w:rPr>
      </w:pPr>
    </w:p>
    <w:p>
      <w:pPr>
        <w:pStyle w:val="28"/>
        <w:snapToGrid w:val="0"/>
        <w:spacing w:before="120" w:after="120"/>
        <w:jc w:val="center"/>
        <w:outlineLvl w:val="0"/>
        <w:rPr>
          <w:rFonts w:hAnsi="宋体"/>
          <w:b/>
          <w:sz w:val="44"/>
          <w:szCs w:val="44"/>
        </w:rPr>
      </w:pPr>
    </w:p>
    <w:p>
      <w:pPr>
        <w:pStyle w:val="28"/>
        <w:snapToGrid w:val="0"/>
        <w:spacing w:before="120" w:after="120"/>
        <w:jc w:val="center"/>
        <w:outlineLvl w:val="0"/>
        <w:rPr>
          <w:rFonts w:hAnsi="宋体"/>
          <w:b/>
          <w:sz w:val="44"/>
          <w:szCs w:val="44"/>
        </w:rPr>
      </w:pPr>
    </w:p>
    <w:bookmarkEnd w:id="52"/>
    <w:bookmarkEnd w:id="53"/>
    <w:p>
      <w:pPr>
        <w:pStyle w:val="3"/>
        <w:jc w:val="center"/>
        <w:rPr>
          <w:rFonts w:hint="eastAsia" w:eastAsia="宋体"/>
          <w:lang w:eastAsia="zh"/>
        </w:rPr>
      </w:pPr>
      <w:bookmarkStart w:id="54" w:name="_Toc1211477353"/>
      <w:r>
        <w:rPr>
          <w:rFonts w:hint="eastAsia"/>
        </w:rPr>
        <w:t xml:space="preserve">第四章  </w:t>
      </w:r>
      <w:bookmarkEnd w:id="54"/>
      <w:r>
        <w:rPr>
          <w:rFonts w:hint="eastAsia"/>
          <w:lang w:eastAsia="zh"/>
        </w:rPr>
        <w:t>评标方法及评分标准</w:t>
      </w: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28"/>
        <w:pageBreakBefore/>
        <w:spacing w:line="480" w:lineRule="exact"/>
        <w:jc w:val="center"/>
        <w:rPr>
          <w:rFonts w:hint="eastAsia" w:ascii="仿宋_GB2312" w:hAnsi="宋体" w:eastAsia="仿宋_GB2312"/>
          <w:b/>
          <w:sz w:val="32"/>
          <w:szCs w:val="32"/>
          <w:lang w:eastAsia="zh"/>
        </w:rPr>
      </w:pPr>
      <w:r>
        <w:rPr>
          <w:rFonts w:hint="eastAsia" w:ascii="仿宋_GB2312" w:hAnsi="宋体" w:eastAsia="仿宋_GB2312"/>
          <w:b/>
          <w:sz w:val="32"/>
          <w:szCs w:val="32"/>
          <w:lang w:eastAsia="zh"/>
        </w:rPr>
        <w:t>评标方法及评分标准</w:t>
      </w:r>
    </w:p>
    <w:p>
      <w:pPr>
        <w:pStyle w:val="111"/>
        <w:adjustRightInd w:val="0"/>
        <w:snapToGrid w:val="0"/>
        <w:spacing w:line="400" w:lineRule="exact"/>
        <w:ind w:firstLine="42"/>
        <w:jc w:val="center"/>
        <w:rPr>
          <w:b/>
          <w:bCs/>
        </w:rPr>
      </w:pPr>
    </w:p>
    <w:p>
      <w:pPr>
        <w:pStyle w:val="111"/>
        <w:adjustRightInd w:val="0"/>
        <w:snapToGrid w:val="0"/>
        <w:spacing w:line="360" w:lineRule="exact"/>
        <w:ind w:firstLine="42"/>
        <w:rPr>
          <w:b/>
          <w:bCs/>
        </w:rPr>
      </w:pPr>
      <w:r>
        <w:rPr>
          <w:rFonts w:hint="eastAsia"/>
          <w:b/>
          <w:bCs/>
        </w:rPr>
        <w:t>一、评标原则</w:t>
      </w:r>
    </w:p>
    <w:p>
      <w:pPr>
        <w:pStyle w:val="111"/>
        <w:adjustRightInd w:val="0"/>
        <w:snapToGrid w:val="0"/>
        <w:spacing w:line="360" w:lineRule="exact"/>
        <w:ind w:firstLine="378" w:firstLineChars="180"/>
      </w:pPr>
      <w:r>
        <w:rPr>
          <w:rFonts w:hint="eastAsia"/>
        </w:rPr>
        <w:t>（一） 评委构成：本招标采购项目的评标委员会由采购人代表和有关技术、经济等方面的专家组成，成员人数应当为七人以上单数。其中，技术、经济等方面的专家不得少于成员总数的三分之二。</w:t>
      </w:r>
    </w:p>
    <w:p>
      <w:pPr>
        <w:pStyle w:val="111"/>
        <w:adjustRightInd w:val="0"/>
        <w:snapToGrid w:val="0"/>
        <w:spacing w:line="360" w:lineRule="exact"/>
        <w:ind w:firstLine="378" w:firstLineChars="180"/>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28"/>
        <w:adjustRightInd w:val="0"/>
        <w:snapToGrid w:val="0"/>
        <w:spacing w:line="360" w:lineRule="exact"/>
        <w:ind w:firstLine="289" w:firstLineChars="138"/>
        <w:rPr>
          <w:rFonts w:hAnsi="宋体"/>
          <w:bCs/>
          <w:sz w:val="24"/>
          <w:szCs w:val="24"/>
        </w:rPr>
      </w:pPr>
      <w:r>
        <w:rPr>
          <w:rFonts w:hint="eastAsia" w:hAnsi="宋体"/>
          <w:bCs/>
        </w:rPr>
        <w:t xml:space="preserve"> （三）</w:t>
      </w:r>
      <w:r>
        <w:rPr>
          <w:rFonts w:hint="eastAsia"/>
        </w:rPr>
        <w:t xml:space="preserve"> </w:t>
      </w:r>
      <w:r>
        <w:rPr>
          <w:rFonts w:hint="eastAsia" w:hAnsi="宋体"/>
          <w:bCs/>
        </w:rPr>
        <w:t>评标方式：以封闭方式进行。</w:t>
      </w:r>
    </w:p>
    <w:p>
      <w:pPr>
        <w:pStyle w:val="28"/>
        <w:adjustRightInd w:val="0"/>
        <w:snapToGrid w:val="0"/>
        <w:spacing w:line="360" w:lineRule="exact"/>
        <w:ind w:firstLine="42" w:firstLineChars="20"/>
        <w:rPr>
          <w:rFonts w:hAnsi="宋体"/>
          <w:b/>
        </w:rPr>
      </w:pPr>
      <w:r>
        <w:rPr>
          <w:rFonts w:hint="eastAsia" w:hAnsi="宋体"/>
          <w:b/>
        </w:rPr>
        <w:t>二、评标方法</w:t>
      </w:r>
    </w:p>
    <w:p>
      <w:pPr>
        <w:pStyle w:val="111"/>
        <w:adjustRightInd w:val="0"/>
        <w:snapToGrid w:val="0"/>
        <w:spacing w:line="360" w:lineRule="exact"/>
        <w:ind w:firstLine="378" w:firstLineChars="180"/>
      </w:pPr>
      <w:r>
        <w:rPr>
          <w:rFonts w:hint="eastAsia"/>
        </w:rPr>
        <w:t>（一）对进入详评的，采用百分制综合评分法。</w:t>
      </w:r>
    </w:p>
    <w:p>
      <w:pPr>
        <w:pStyle w:val="111"/>
        <w:adjustRightInd w:val="0"/>
        <w:snapToGrid w:val="0"/>
        <w:spacing w:line="360" w:lineRule="exact"/>
        <w:ind w:firstLine="378" w:firstLineChars="180"/>
      </w:pPr>
      <w:r>
        <w:rPr>
          <w:rFonts w:hint="eastAsia"/>
        </w:rPr>
        <w:t>（二）计分办法（按四舍五入取至百分位）：</w:t>
      </w:r>
    </w:p>
    <w:p>
      <w:pPr>
        <w:pStyle w:val="405"/>
        <w:spacing w:line="360" w:lineRule="exact"/>
        <w:ind w:firstLine="420" w:firstLineChars="200"/>
        <w:rPr>
          <w:b/>
          <w:bCs/>
        </w:rPr>
      </w:pPr>
      <w:r>
        <w:rPr>
          <w:rFonts w:hint="eastAsia"/>
          <w:b/>
          <w:bCs/>
        </w:rPr>
        <w:t>1</w:t>
      </w:r>
      <w:r>
        <w:rPr>
          <w:rFonts w:hint="eastAsia"/>
          <w:b/>
          <w:bCs/>
          <w:lang w:val="en-US" w:eastAsia="zh-CN"/>
        </w:rPr>
        <w:t>.</w:t>
      </w:r>
      <w:r>
        <w:rPr>
          <w:rFonts w:hint="eastAsia"/>
          <w:b/>
          <w:bCs/>
          <w:lang w:eastAsia="zh-CN"/>
        </w:rPr>
        <w:t>价格</w:t>
      </w:r>
      <w:r>
        <w:rPr>
          <w:rFonts w:hint="eastAsia"/>
          <w:b/>
          <w:bCs/>
        </w:rPr>
        <w:t>分…………………………………………………………………………………………40分</w:t>
      </w:r>
    </w:p>
    <w:p>
      <w:pPr>
        <w:pStyle w:val="111"/>
        <w:adjustRightInd w:val="0"/>
        <w:snapToGrid w:val="0"/>
        <w:spacing w:line="400" w:lineRule="exact"/>
        <w:ind w:firstLine="378" w:firstLineChars="180"/>
      </w:pPr>
      <w:r>
        <w:rPr>
          <w:rFonts w:hint="eastAsia"/>
        </w:rPr>
        <w:t>（1）</w:t>
      </w:r>
      <w:r>
        <w:rPr>
          <w:rFonts w:hint="eastAsia" w:ascii="Times New Roman" w:hAnsi="Times New Roman"/>
          <w:bCs/>
        </w:rPr>
        <w:t>符合《政府采购促进中小企业发展管理办法》（财库〔2020〕46号）规定条件且按该办法中规定的格式提供了《中小企业声明函》的小型和微型企业参与投标，对其最后报价给予</w:t>
      </w:r>
      <w:r>
        <w:rPr>
          <w:rFonts w:hint="eastAsia" w:ascii="Times New Roman" w:hAnsi="Times New Roman"/>
          <w:bCs/>
          <w:lang w:val="en-US" w:eastAsia="zh-CN"/>
        </w:rPr>
        <w:t>1</w:t>
      </w:r>
      <w:r>
        <w:rPr>
          <w:rFonts w:hint="eastAsia" w:ascii="Times New Roman" w:hAnsi="Times New Roman"/>
          <w:bCs/>
        </w:rPr>
        <w:t>0</w:t>
      </w:r>
      <w:r>
        <w:rPr>
          <w:rFonts w:ascii="Times New Roman" w:hAnsi="Times New Roman"/>
          <w:bCs/>
        </w:rPr>
        <w:t>%</w:t>
      </w:r>
      <w:r>
        <w:rPr>
          <w:rFonts w:hint="eastAsia" w:ascii="Times New Roman" w:hAnsi="Times New Roman"/>
          <w:bCs/>
        </w:rPr>
        <w:t>的扣除，</w:t>
      </w:r>
      <w:r>
        <w:rPr>
          <w:rFonts w:hint="eastAsia"/>
        </w:rPr>
        <w:t>扣除后的价格为评标价，即评标价=投标价×（1-10%）；除上述情况外，评标价=投标价。</w:t>
      </w:r>
    </w:p>
    <w:p>
      <w:pPr>
        <w:pStyle w:val="111"/>
        <w:adjustRightInd w:val="0"/>
        <w:snapToGrid w:val="0"/>
        <w:spacing w:line="400" w:lineRule="exact"/>
        <w:ind w:firstLine="378" w:firstLineChars="180"/>
      </w:pPr>
      <w:r>
        <w:t>投标产品生产企业或服务提供企业按《关于政府采购支持监狱企业发展有关问题的通知》</w:t>
      </w:r>
      <w:r>
        <w:rPr>
          <w:rFonts w:hint="eastAsia"/>
        </w:rPr>
        <w:t>（</w:t>
      </w:r>
      <w:r>
        <w:t>财库</w:t>
      </w:r>
      <w:r>
        <w:rPr>
          <w:rFonts w:hint="eastAsia" w:ascii="Times New Roman" w:hAnsi="Times New Roman"/>
          <w:bCs/>
        </w:rPr>
        <w:t>〔</w:t>
      </w:r>
      <w:r>
        <w:t>2014</w:t>
      </w:r>
      <w:r>
        <w:rPr>
          <w:rFonts w:hint="eastAsia" w:ascii="Times New Roman" w:hAnsi="Times New Roman"/>
          <w:bCs/>
        </w:rPr>
        <w:t>〕</w:t>
      </w:r>
      <w:r>
        <w:t>68号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pPr>
        <w:pStyle w:val="111"/>
        <w:adjustRightInd w:val="0"/>
        <w:snapToGrid w:val="0"/>
        <w:spacing w:line="400" w:lineRule="exact"/>
        <w:ind w:firstLine="378" w:firstLineChars="180"/>
      </w:pPr>
      <w:r>
        <w:t>投标产品生产</w:t>
      </w:r>
      <w:r>
        <w:rPr>
          <w:rFonts w:hint="eastAsia"/>
        </w:rPr>
        <w:t>单位</w:t>
      </w:r>
      <w:r>
        <w:t>或服务提供</w:t>
      </w:r>
      <w:r>
        <w:rPr>
          <w:rFonts w:hint="eastAsia"/>
        </w:rPr>
        <w:t>单位按《关于促进残疾人就业政府采购政策的通知》（财库〔2017〕141号）认定为残疾人福利性单位的，在政府采购活动中，残疾人福利性单位视同小型、微型企业。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pPr>
        <w:pStyle w:val="111"/>
        <w:adjustRightInd w:val="0"/>
        <w:snapToGrid w:val="0"/>
        <w:spacing w:line="400" w:lineRule="exact"/>
        <w:ind w:firstLine="378" w:firstLineChars="180"/>
      </w:pPr>
      <w:r>
        <w:rPr>
          <w:rFonts w:hint="eastAsia"/>
        </w:rPr>
        <w:t>（2）以满足采购文件要求的最低评标价为40分。</w:t>
      </w:r>
    </w:p>
    <w:p>
      <w:pPr>
        <w:pStyle w:val="111"/>
        <w:adjustRightInd w:val="0"/>
        <w:snapToGrid w:val="0"/>
        <w:spacing w:line="360" w:lineRule="exact"/>
        <w:ind w:firstLine="378" w:firstLineChars="180"/>
      </w:pPr>
      <w:r>
        <w:rPr>
          <w:rFonts w:hint="eastAsia"/>
        </w:rPr>
        <w:t>（</w:t>
      </w:r>
      <w:r>
        <w:t>3</w:t>
      </w:r>
      <w:r>
        <w:rPr>
          <w:rFonts w:hint="eastAsia"/>
        </w:rPr>
        <w:t>）某投标人价格分</w:t>
      </w:r>
      <w:r>
        <w:t xml:space="preserve"> = </w:t>
      </w:r>
      <w:r>
        <w:rPr>
          <w:rFonts w:hint="eastAsia"/>
        </w:rPr>
        <w:t>投标人最低评标价（金额）</w:t>
      </w:r>
      <w:r>
        <w:t>/</w:t>
      </w:r>
      <w:r>
        <w:rPr>
          <w:rFonts w:hint="eastAsia"/>
        </w:rPr>
        <w:t>某投标人评标价（金额）×40分。</w:t>
      </w:r>
    </w:p>
    <w:p>
      <w:pPr>
        <w:pStyle w:val="405"/>
        <w:ind w:firstLine="420" w:firstLineChars="200"/>
        <w:rPr>
          <w:rFonts w:hAnsi="宋体"/>
          <w:b/>
        </w:rPr>
      </w:pPr>
      <w:r>
        <w:rPr>
          <w:rFonts w:hint="eastAsia"/>
          <w:b/>
          <w:bCs/>
        </w:rPr>
        <w:t>2</w:t>
      </w:r>
      <w:r>
        <w:rPr>
          <w:rFonts w:hint="eastAsia"/>
          <w:b/>
          <w:bCs/>
          <w:lang w:val="en-US" w:eastAsia="zh-CN"/>
        </w:rPr>
        <w:t>.</w:t>
      </w:r>
      <w:r>
        <w:rPr>
          <w:rFonts w:hint="eastAsia"/>
          <w:b/>
          <w:bCs/>
        </w:rPr>
        <w:t>技术分…………………………………………………………………………………………51分</w:t>
      </w:r>
    </w:p>
    <w:p>
      <w:pPr>
        <w:pStyle w:val="111"/>
        <w:adjustRightInd w:val="0"/>
        <w:snapToGrid w:val="0"/>
        <w:spacing w:line="400" w:lineRule="exact"/>
        <w:ind w:firstLine="378" w:firstLineChars="180"/>
      </w:pPr>
      <w:r>
        <w:rPr>
          <w:rFonts w:hint="eastAsia"/>
        </w:rPr>
        <w:t>（1）一般技术参数要求响应得分（满分28分）</w:t>
      </w:r>
    </w:p>
    <w:p>
      <w:pPr>
        <w:pStyle w:val="111"/>
        <w:adjustRightInd w:val="0"/>
        <w:snapToGrid w:val="0"/>
        <w:spacing w:line="400" w:lineRule="exact"/>
        <w:ind w:firstLine="378" w:firstLineChars="180"/>
      </w:pPr>
      <w:r>
        <w:rPr>
          <w:rFonts w:hint="eastAsia"/>
        </w:rPr>
        <w:t>一般技术参数要求响应得分</w:t>
      </w:r>
      <w:r>
        <w:rPr>
          <w:rFonts w:hint="eastAsia" w:ascii="宋体" w:hAnsi="宋体" w:eastAsia="宋体"/>
          <w:bCs w:val="0"/>
          <w:color w:val="auto"/>
          <w:szCs w:val="21"/>
        </w:rPr>
        <w:t>（共计</w:t>
      </w:r>
      <w:r>
        <w:rPr>
          <w:rFonts w:hint="eastAsia"/>
          <w:bCs w:val="0"/>
          <w:color w:val="auto"/>
          <w:szCs w:val="21"/>
          <w:lang w:val="en-US" w:eastAsia="zh"/>
        </w:rPr>
        <w:t>112</w:t>
      </w:r>
      <w:r>
        <w:rPr>
          <w:rFonts w:hint="eastAsia" w:ascii="宋体" w:hAnsi="宋体" w:eastAsia="宋体"/>
          <w:bCs w:val="0"/>
          <w:color w:val="auto"/>
          <w:szCs w:val="21"/>
        </w:rPr>
        <w:t>项）</w:t>
      </w:r>
      <w:r>
        <w:rPr>
          <w:rFonts w:hint="eastAsia"/>
        </w:rPr>
        <w:t>，“机架系统”“X线部分/高频逆变式高压发生器”“扫描床”“主控制台/主控台计算机”“扫描参数”“图像质量”“心脏成像功能”“附属设备要求”为技术参数要求的名称描述，不计入一般技术参数要求数量。</w:t>
      </w:r>
    </w:p>
    <w:p>
      <w:pPr>
        <w:pStyle w:val="111"/>
        <w:adjustRightInd w:val="0"/>
        <w:snapToGrid w:val="0"/>
        <w:spacing w:line="400" w:lineRule="exact"/>
        <w:ind w:firstLine="378" w:firstLineChars="180"/>
      </w:pPr>
      <w:r>
        <w:rPr>
          <w:rFonts w:hint="eastAsia"/>
        </w:rPr>
        <w:t>一般技术参数满足要求的，每有一项</w:t>
      </w:r>
      <w:r>
        <w:rPr>
          <w:rFonts w:hint="eastAsia"/>
          <w:lang w:eastAsia="zh-CN"/>
        </w:rPr>
        <w:t>得</w:t>
      </w:r>
      <w:r>
        <w:rPr>
          <w:rFonts w:hint="eastAsia"/>
        </w:rPr>
        <w:t>0.25分。</w:t>
      </w:r>
    </w:p>
    <w:p>
      <w:pPr>
        <w:pStyle w:val="111"/>
        <w:adjustRightInd w:val="0"/>
        <w:snapToGrid w:val="0"/>
        <w:spacing w:line="400" w:lineRule="exact"/>
        <w:ind w:firstLine="378" w:firstLineChars="180"/>
      </w:pPr>
      <w:r>
        <w:rPr>
          <w:rFonts w:hint="eastAsia"/>
        </w:rPr>
        <w:t>注：一般技术参数要求是指技术参数要求中未标注“▲”、“★”的技术参数。</w:t>
      </w:r>
    </w:p>
    <w:p>
      <w:pPr>
        <w:pStyle w:val="111"/>
        <w:adjustRightInd w:val="0"/>
        <w:snapToGrid w:val="0"/>
        <w:spacing w:line="400" w:lineRule="exact"/>
        <w:ind w:firstLine="378" w:firstLineChars="180"/>
      </w:pPr>
      <w:r>
        <w:rPr>
          <w:rFonts w:hint="eastAsia"/>
        </w:rPr>
        <w:t>（2）重要</w:t>
      </w:r>
      <w:r>
        <w:rPr>
          <w:rFonts w:hint="eastAsia"/>
          <w:lang w:eastAsia="zh-CN"/>
        </w:rPr>
        <w:t>技术</w:t>
      </w:r>
      <w:r>
        <w:rPr>
          <w:rFonts w:hint="eastAsia"/>
        </w:rPr>
        <w:t>参数要求响应得分（满分12分）</w:t>
      </w:r>
    </w:p>
    <w:p>
      <w:pPr>
        <w:pStyle w:val="111"/>
        <w:adjustRightInd w:val="0"/>
        <w:snapToGrid w:val="0"/>
        <w:spacing w:line="400" w:lineRule="exact"/>
        <w:ind w:firstLine="378" w:firstLineChars="180"/>
      </w:pPr>
      <w:r>
        <w:rPr>
          <w:rFonts w:hint="eastAsia"/>
        </w:rPr>
        <w:t>重要技术参数要求响应得分（共计8项）；</w:t>
      </w:r>
    </w:p>
    <w:p>
      <w:pPr>
        <w:pStyle w:val="111"/>
        <w:adjustRightInd w:val="0"/>
        <w:snapToGrid w:val="0"/>
        <w:spacing w:line="400" w:lineRule="exact"/>
        <w:ind w:firstLine="378" w:firstLineChars="180"/>
      </w:pPr>
      <w:r>
        <w:rPr>
          <w:rFonts w:hint="eastAsia"/>
        </w:rPr>
        <w:t>重要技术参数满足要求的，每有一项</w:t>
      </w:r>
      <w:r>
        <w:rPr>
          <w:rFonts w:hint="eastAsia"/>
          <w:lang w:eastAsia="zh-CN"/>
        </w:rPr>
        <w:t>得</w:t>
      </w:r>
      <w:r>
        <w:rPr>
          <w:rFonts w:hint="eastAsia"/>
        </w:rPr>
        <w:t>1.5分。</w:t>
      </w:r>
    </w:p>
    <w:p>
      <w:pPr>
        <w:pStyle w:val="111"/>
        <w:adjustRightInd w:val="0"/>
        <w:snapToGrid w:val="0"/>
        <w:spacing w:line="400" w:lineRule="exact"/>
        <w:ind w:firstLine="378" w:firstLineChars="180"/>
      </w:pPr>
      <w:r>
        <w:rPr>
          <w:rFonts w:hint="eastAsia"/>
        </w:rPr>
        <w:t>注：重要技术参数是指技术参数中标注“★”的技术参数。</w:t>
      </w:r>
    </w:p>
    <w:p>
      <w:pPr>
        <w:pStyle w:val="111"/>
        <w:adjustRightInd w:val="0"/>
        <w:snapToGrid w:val="0"/>
        <w:spacing w:line="400" w:lineRule="exact"/>
        <w:ind w:firstLine="378" w:firstLineChars="180"/>
      </w:pPr>
      <w:r>
        <w:rPr>
          <w:rFonts w:hint="eastAsia"/>
        </w:rPr>
        <w:t>（3）技术及项目实施方案分（满分4分）</w:t>
      </w:r>
    </w:p>
    <w:p>
      <w:pPr>
        <w:adjustRightInd w:val="0"/>
        <w:spacing w:line="400" w:lineRule="exact"/>
        <w:textAlignment w:val="baseline"/>
      </w:pPr>
    </w:p>
    <w:p>
      <w:pPr>
        <w:pStyle w:val="111"/>
        <w:snapToGrid w:val="0"/>
        <w:spacing w:line="400" w:lineRule="exact"/>
        <w:ind w:firstLine="378" w:firstLineChars="180"/>
        <w:rPr>
          <w:rFonts w:hint="eastAsia" w:ascii="宋体" w:hAnsi="宋体" w:eastAsia="宋体"/>
          <w:bCs w:val="0"/>
          <w:szCs w:val="21"/>
        </w:rPr>
      </w:pPr>
      <w:r>
        <w:rPr>
          <w:rFonts w:hint="eastAsia" w:ascii="宋体" w:hAnsi="宋体" w:eastAsia="宋体"/>
          <w:bCs w:val="0"/>
          <w:szCs w:val="21"/>
        </w:rPr>
        <w:t>根据投标文件中投标人技术及项目实施方案内容独立评分。</w:t>
      </w:r>
    </w:p>
    <w:p>
      <w:pPr>
        <w:pStyle w:val="111"/>
        <w:snapToGrid w:val="0"/>
        <w:spacing w:line="400" w:lineRule="exact"/>
        <w:ind w:firstLine="378" w:firstLineChars="180"/>
        <w:rPr>
          <w:rFonts w:hint="eastAsia" w:ascii="宋体" w:hAnsi="宋体" w:eastAsia="宋体"/>
          <w:bCs w:val="0"/>
          <w:szCs w:val="21"/>
        </w:rPr>
      </w:pPr>
      <w:r>
        <w:rPr>
          <w:rFonts w:hint="eastAsia" w:ascii="宋体" w:hAnsi="宋体" w:eastAsia="宋体"/>
          <w:bCs w:val="0"/>
          <w:szCs w:val="21"/>
        </w:rPr>
        <w:t>一档（1分）：管理措施、具体实施流程、进度安排、质量保证措施等方案内容齐全，符合基础条件的。</w:t>
      </w:r>
    </w:p>
    <w:p>
      <w:pPr>
        <w:pStyle w:val="111"/>
        <w:snapToGrid w:val="0"/>
        <w:spacing w:line="400" w:lineRule="exact"/>
        <w:ind w:firstLine="378" w:firstLineChars="180"/>
        <w:rPr>
          <w:rFonts w:hint="eastAsia" w:ascii="宋体" w:hAnsi="宋体" w:eastAsia="宋体"/>
          <w:bCs w:val="0"/>
          <w:szCs w:val="21"/>
        </w:rPr>
      </w:pPr>
      <w:r>
        <w:rPr>
          <w:rFonts w:hint="eastAsia" w:ascii="宋体" w:hAnsi="宋体" w:eastAsia="宋体"/>
          <w:bCs w:val="0"/>
          <w:szCs w:val="21"/>
        </w:rPr>
        <w:t>二档（2分）：管理措施、具体实施流程、进度安排、质量保证措施等方案内容齐全，方案有可行性，无明显错误。</w:t>
      </w:r>
    </w:p>
    <w:p>
      <w:pPr>
        <w:pStyle w:val="111"/>
        <w:snapToGrid w:val="0"/>
        <w:spacing w:line="400" w:lineRule="exact"/>
        <w:ind w:firstLine="378" w:firstLineChars="180"/>
        <w:rPr>
          <w:rFonts w:hint="eastAsia" w:ascii="宋体" w:hAnsi="宋体" w:eastAsia="宋体"/>
          <w:bCs w:val="0"/>
          <w:szCs w:val="21"/>
        </w:rPr>
      </w:pPr>
      <w:r>
        <w:rPr>
          <w:rFonts w:hint="eastAsia" w:ascii="宋体" w:hAnsi="宋体" w:eastAsia="宋体"/>
          <w:bCs w:val="0"/>
          <w:szCs w:val="21"/>
        </w:rPr>
        <w:t>三档（4分）：管理措施、具体实施流程、进度安排、质量保证措施等方案内容齐全，方案有可行性，无明显错误，有利于采购项目实施的内容或合理性建议的。</w:t>
      </w:r>
    </w:p>
    <w:p>
      <w:pPr>
        <w:pStyle w:val="111"/>
        <w:adjustRightInd w:val="0"/>
        <w:snapToGrid w:val="0"/>
        <w:spacing w:line="400" w:lineRule="exact"/>
        <w:ind w:firstLine="378" w:firstLineChars="180"/>
        <w:rPr>
          <w:rFonts w:hint="eastAsia"/>
        </w:rPr>
      </w:pPr>
      <w:r>
        <w:rPr>
          <w:rFonts w:ascii="微软雅黑" w:hAnsi="微软雅黑" w:eastAsia="微软雅黑" w:cs="Courier New"/>
          <w:b/>
          <w:bCs/>
        </w:rPr>
        <w:t>无技术及项目实施方案内容</w:t>
      </w:r>
      <w:r>
        <w:rPr>
          <w:rFonts w:hint="eastAsia" w:ascii="微软雅黑" w:hAnsi="微软雅黑" w:eastAsia="微软雅黑" w:cs="Courier New"/>
          <w:b/>
          <w:bCs/>
        </w:rPr>
        <w:t>或不齐全</w:t>
      </w:r>
      <w:r>
        <w:rPr>
          <w:rFonts w:ascii="微软雅黑" w:hAnsi="微软雅黑" w:eastAsia="微软雅黑" w:cs="Courier New"/>
          <w:b/>
          <w:bCs/>
        </w:rPr>
        <w:t>的不得分。</w:t>
      </w:r>
    </w:p>
    <w:p>
      <w:pPr>
        <w:pStyle w:val="111"/>
        <w:adjustRightInd w:val="0"/>
        <w:snapToGrid w:val="0"/>
        <w:spacing w:line="400" w:lineRule="exact"/>
        <w:ind w:firstLine="378" w:firstLineChars="180"/>
        <w:rPr>
          <w:rFonts w:hint="eastAsia"/>
        </w:rPr>
      </w:pPr>
      <w:r>
        <w:rPr>
          <w:rFonts w:hint="eastAsia"/>
        </w:rPr>
        <w:t>（4）技术人员分（满分4分）</w:t>
      </w:r>
    </w:p>
    <w:p>
      <w:pPr>
        <w:pStyle w:val="111"/>
        <w:adjustRightInd w:val="0"/>
        <w:snapToGrid w:val="0"/>
        <w:spacing w:line="400" w:lineRule="exact"/>
        <w:ind w:firstLine="378" w:firstLineChars="180"/>
        <w:rPr>
          <w:rFonts w:hint="eastAsia" w:ascii="宋体" w:hAnsi="宋体" w:eastAsia="宋体" w:cs="Times New Roman"/>
          <w:szCs w:val="21"/>
        </w:rPr>
      </w:pPr>
      <w:r>
        <w:rPr>
          <w:rFonts w:hint="eastAsia" w:ascii="宋体" w:hAnsi="宋体" w:eastAsia="宋体" w:cs="Times New Roman"/>
          <w:szCs w:val="21"/>
        </w:rPr>
        <w:t xml:space="preserve">根据投标文件中投标人技术人员方案内容独立评分。   </w:t>
      </w:r>
    </w:p>
    <w:p>
      <w:pPr>
        <w:pStyle w:val="111"/>
        <w:adjustRightInd w:val="0"/>
        <w:snapToGrid w:val="0"/>
        <w:spacing w:line="400" w:lineRule="exact"/>
        <w:ind w:firstLine="378" w:firstLineChars="180"/>
        <w:rPr>
          <w:rFonts w:hint="eastAsia" w:ascii="宋体" w:hAnsi="宋体" w:eastAsia="宋体" w:cs="Times New Roman"/>
          <w:szCs w:val="21"/>
        </w:rPr>
      </w:pPr>
      <w:r>
        <w:rPr>
          <w:rFonts w:hint="eastAsia" w:ascii="宋体" w:hAnsi="宋体" w:eastAsia="宋体" w:cs="Times New Roman"/>
          <w:szCs w:val="21"/>
        </w:rPr>
        <w:t xml:space="preserve">一档（1分）：技术人员投入计划，技术人员在安装调试过程提供技术支持和协助计划，拟派技术人员的经验介绍等方案内容齐全，符合基础条件的。 </w:t>
      </w:r>
    </w:p>
    <w:p>
      <w:pPr>
        <w:pStyle w:val="111"/>
        <w:adjustRightInd w:val="0"/>
        <w:snapToGrid w:val="0"/>
        <w:spacing w:line="400" w:lineRule="exact"/>
        <w:ind w:firstLine="378" w:firstLineChars="180"/>
        <w:rPr>
          <w:rFonts w:hint="eastAsia" w:ascii="宋体" w:hAnsi="宋体" w:eastAsia="宋体" w:cs="Times New Roman"/>
          <w:szCs w:val="21"/>
        </w:rPr>
      </w:pPr>
      <w:r>
        <w:rPr>
          <w:rFonts w:hint="eastAsia" w:ascii="宋体" w:hAnsi="宋体" w:eastAsia="宋体" w:cs="Times New Roman"/>
          <w:szCs w:val="21"/>
        </w:rPr>
        <w:t>二档（2分）：技术人员投入计划，有技术人员在安装调试过程提供技术支持和协助计划，拟派技术人员的经验介绍等方案内容齐全，有可行性，</w:t>
      </w:r>
      <w:r>
        <w:rPr>
          <w:rFonts w:hint="eastAsia" w:ascii="宋体" w:hAnsi="宋体" w:eastAsia="宋体"/>
          <w:bCs w:val="0"/>
          <w:szCs w:val="21"/>
        </w:rPr>
        <w:t>无明显错误的</w:t>
      </w:r>
      <w:r>
        <w:rPr>
          <w:rFonts w:hint="eastAsia" w:ascii="宋体" w:hAnsi="宋体" w:eastAsia="宋体" w:cs="Times New Roman"/>
          <w:szCs w:val="21"/>
        </w:rPr>
        <w:t xml:space="preserve">。 </w:t>
      </w:r>
    </w:p>
    <w:p>
      <w:pPr>
        <w:pStyle w:val="111"/>
        <w:adjustRightInd w:val="0"/>
        <w:snapToGrid w:val="0"/>
        <w:spacing w:line="400" w:lineRule="exact"/>
        <w:ind w:firstLine="378" w:firstLineChars="180"/>
        <w:rPr>
          <w:rFonts w:hint="eastAsia" w:ascii="宋体" w:hAnsi="宋体" w:eastAsia="宋体" w:cs="Times New Roman"/>
          <w:szCs w:val="21"/>
        </w:rPr>
      </w:pPr>
      <w:r>
        <w:rPr>
          <w:rFonts w:hint="eastAsia" w:ascii="宋体" w:hAnsi="宋体" w:eastAsia="宋体" w:cs="Times New Roman"/>
          <w:szCs w:val="21"/>
        </w:rPr>
        <w:t>三档（4分）：技术人员投入计划，有技术人员在安装调试过程提供技术支持和协助计划，拟派技术人员的经验介绍等方案内容齐全，方案有具体措施，有可行性</w:t>
      </w:r>
      <w:r>
        <w:rPr>
          <w:rFonts w:hint="eastAsia" w:ascii="宋体" w:hAnsi="宋体" w:eastAsia="宋体"/>
          <w:bCs w:val="0"/>
          <w:szCs w:val="21"/>
        </w:rPr>
        <w:t>，无明显错误，有利于采购项目实施的内容或合理性建议的</w:t>
      </w:r>
      <w:r>
        <w:rPr>
          <w:rFonts w:hint="eastAsia" w:ascii="宋体" w:hAnsi="宋体" w:eastAsia="宋体" w:cs="Times New Roman"/>
          <w:szCs w:val="21"/>
        </w:rPr>
        <w:t>。</w:t>
      </w:r>
    </w:p>
    <w:p>
      <w:pPr>
        <w:pStyle w:val="111"/>
        <w:adjustRightInd w:val="0"/>
        <w:snapToGrid w:val="0"/>
        <w:spacing w:line="400" w:lineRule="exact"/>
        <w:ind w:firstLine="378" w:firstLineChars="180"/>
        <w:rPr>
          <w:rFonts w:hint="eastAsia"/>
        </w:rPr>
      </w:pPr>
      <w:r>
        <w:rPr>
          <w:rFonts w:hint="default" w:ascii="微软雅黑" w:hAnsi="微软雅黑" w:eastAsia="微软雅黑" w:cs="Courier New"/>
          <w:b/>
          <w:bCs/>
        </w:rPr>
        <w:t>无技术人员方案或不齐全的不得分。</w:t>
      </w:r>
    </w:p>
    <w:p>
      <w:pPr>
        <w:pStyle w:val="111"/>
        <w:adjustRightInd w:val="0"/>
        <w:snapToGrid w:val="0"/>
        <w:ind w:firstLine="378" w:firstLineChars="180"/>
      </w:pPr>
      <w:r>
        <w:rPr>
          <w:rFonts w:hint="eastAsia"/>
        </w:rPr>
        <w:t>（5）培训计划分（满分3分）</w:t>
      </w:r>
    </w:p>
    <w:p>
      <w:pPr>
        <w:spacing w:line="40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 xml:space="preserve">根据投标文件中投标人培训方案内容独立评分。  </w:t>
      </w:r>
    </w:p>
    <w:p>
      <w:pPr>
        <w:spacing w:line="40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一档（1分）：培训方案有简单的培训计划安排，能满足基本要求。</w:t>
      </w:r>
    </w:p>
    <w:p>
      <w:pPr>
        <w:spacing w:line="40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二档（3分）：培训方案应全面、详细，方案内容至少包含：拟派培训人员的安排及介绍、培训时间、规模人数、设备功能理论、简单故障排除等内容。</w:t>
      </w:r>
    </w:p>
    <w:p>
      <w:pPr>
        <w:pStyle w:val="111"/>
        <w:adjustRightInd w:val="0"/>
        <w:snapToGrid w:val="0"/>
        <w:spacing w:line="400" w:lineRule="exact"/>
        <w:ind w:firstLine="378" w:firstLineChars="180"/>
        <w:rPr>
          <w:rFonts w:hint="default" w:ascii="微软雅黑" w:hAnsi="微软雅黑" w:eastAsia="微软雅黑" w:cs="Courier New"/>
          <w:b/>
          <w:bCs/>
        </w:rPr>
      </w:pPr>
      <w:r>
        <w:rPr>
          <w:rFonts w:hint="default" w:ascii="微软雅黑" w:hAnsi="微软雅黑" w:eastAsia="微软雅黑" w:cs="Courier New"/>
          <w:b/>
          <w:bCs/>
        </w:rPr>
        <w:t>未提供或有明显错误的不得分。</w:t>
      </w:r>
    </w:p>
    <w:p>
      <w:pPr>
        <w:pStyle w:val="405"/>
        <w:ind w:firstLine="420" w:firstLineChars="200"/>
        <w:rPr>
          <w:rFonts w:ascii="宋体" w:hAnsi="宋体"/>
        </w:rPr>
      </w:pPr>
      <w:r>
        <w:rPr>
          <w:rFonts w:hint="eastAsia"/>
          <w:b/>
          <w:bCs/>
        </w:rPr>
        <w:t>3</w:t>
      </w:r>
      <w:r>
        <w:rPr>
          <w:rFonts w:hint="eastAsia"/>
          <w:b/>
          <w:bCs/>
          <w:lang w:val="en-US" w:eastAsia="zh-CN"/>
        </w:rPr>
        <w:t>.</w:t>
      </w:r>
      <w:r>
        <w:rPr>
          <w:rFonts w:hint="eastAsia"/>
          <w:b/>
          <w:bCs/>
        </w:rPr>
        <w:t>售后服务分……………………………………………………………………………………5分</w:t>
      </w:r>
    </w:p>
    <w:p>
      <w:pPr>
        <w:pStyle w:val="111"/>
        <w:adjustRightInd w:val="0"/>
        <w:snapToGrid w:val="0"/>
        <w:ind w:firstLine="378" w:firstLineChars="180"/>
      </w:pPr>
      <w:r>
        <w:rPr>
          <w:rFonts w:hint="eastAsia"/>
        </w:rPr>
        <w:t>（1）售后服务承诺分（满分3分）</w:t>
      </w:r>
    </w:p>
    <w:p>
      <w:pPr>
        <w:spacing w:line="400" w:lineRule="exact"/>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一档（1分）：售后服务方案仅满足招标文件基本要求。</w:t>
      </w:r>
    </w:p>
    <w:p>
      <w:pPr>
        <w:spacing w:line="400" w:lineRule="exact"/>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二档（3分）：售后服务方案细致、合理、可行，能提供生产厂家售后服务承诺书原件，有详细的售后服务管理制度、售后服务流程、应急预案、年度保养计划、发生故障时提供备用机或其他替代解决的具体措施、质量保障方案。</w:t>
      </w:r>
    </w:p>
    <w:p>
      <w:pPr>
        <w:pStyle w:val="111"/>
        <w:adjustRightInd w:val="0"/>
        <w:snapToGrid w:val="0"/>
        <w:spacing w:line="400" w:lineRule="exact"/>
        <w:ind w:firstLine="378" w:firstLineChars="180"/>
        <w:rPr>
          <w:rFonts w:hint="default" w:ascii="微软雅黑" w:hAnsi="微软雅黑" w:eastAsia="微软雅黑" w:cs="Courier New"/>
          <w:b/>
          <w:bCs/>
          <w:kern w:val="0"/>
          <w:szCs w:val="21"/>
        </w:rPr>
      </w:pPr>
      <w:r>
        <w:rPr>
          <w:rFonts w:hint="default" w:ascii="微软雅黑" w:hAnsi="微软雅黑" w:eastAsia="微软雅黑" w:cs="Courier New"/>
          <w:b/>
          <w:bCs/>
          <w:kern w:val="0"/>
          <w:szCs w:val="21"/>
        </w:rPr>
        <w:t>未提供或有明显错误的不得分。</w:t>
      </w:r>
    </w:p>
    <w:p>
      <w:pPr>
        <w:pStyle w:val="111"/>
        <w:adjustRightInd w:val="0"/>
        <w:snapToGrid w:val="0"/>
        <w:spacing w:line="400" w:lineRule="exact"/>
        <w:ind w:firstLine="378" w:firstLineChars="180"/>
      </w:pPr>
      <w:r>
        <w:rPr>
          <w:rFonts w:hint="eastAsia"/>
        </w:rPr>
        <w:t>（2）质保期（保修期）（满分2分）</w:t>
      </w:r>
    </w:p>
    <w:p>
      <w:pPr>
        <w:pStyle w:val="111"/>
        <w:adjustRightInd w:val="0"/>
        <w:snapToGrid w:val="0"/>
        <w:spacing w:line="400" w:lineRule="exact"/>
        <w:ind w:firstLine="378" w:firstLineChars="180"/>
        <w:rPr>
          <w:rFonts w:hint="eastAsia"/>
        </w:rPr>
      </w:pPr>
      <w:r>
        <w:rPr>
          <w:rFonts w:hint="eastAsia" w:ascii="宋体" w:hAnsi="宋体" w:eastAsia="宋体"/>
          <w:bCs w:val="0"/>
        </w:rPr>
        <w:t>在满足基本质保期（保修期）（3年）的基础上，免费保修期每延长6个月得0.5分（以</w:t>
      </w:r>
      <w:r>
        <w:rPr>
          <w:rFonts w:hint="eastAsia"/>
          <w:bCs w:val="0"/>
          <w:lang w:eastAsia="zh-CN"/>
        </w:rPr>
        <w:t>核心</w:t>
      </w:r>
      <w:r>
        <w:rPr>
          <w:rFonts w:hint="eastAsia" w:ascii="宋体" w:hAnsi="宋体" w:eastAsia="宋体"/>
          <w:bCs w:val="0"/>
        </w:rPr>
        <w:t>产品生产厂家承诺为准，投标文件中提供厂家证明文件复印件加盖投标单位公章），满分2分。</w:t>
      </w:r>
    </w:p>
    <w:p>
      <w:pPr>
        <w:pStyle w:val="405"/>
        <w:ind w:firstLine="420" w:firstLineChars="200"/>
        <w:rPr>
          <w:rFonts w:ascii="宋体" w:hAnsi="宋体"/>
        </w:rPr>
      </w:pPr>
      <w:r>
        <w:rPr>
          <w:rFonts w:hint="eastAsia"/>
          <w:b/>
          <w:bCs/>
        </w:rPr>
        <w:t>4</w:t>
      </w:r>
      <w:r>
        <w:rPr>
          <w:rFonts w:hint="eastAsia"/>
          <w:b/>
          <w:bCs/>
          <w:lang w:val="en-US" w:eastAsia="zh-CN"/>
        </w:rPr>
        <w:t>.</w:t>
      </w:r>
      <w:r>
        <w:rPr>
          <w:rFonts w:hint="eastAsia"/>
          <w:b/>
          <w:bCs/>
        </w:rPr>
        <w:t>信誉分…………………………………………………………………………………………3分</w:t>
      </w:r>
    </w:p>
    <w:p>
      <w:pPr>
        <w:pStyle w:val="111"/>
        <w:adjustRightInd w:val="0"/>
        <w:snapToGrid w:val="0"/>
        <w:spacing w:line="400" w:lineRule="exact"/>
        <w:ind w:firstLine="378" w:firstLineChars="180"/>
      </w:pPr>
      <w:r>
        <w:rPr>
          <w:rFonts w:hint="eastAsia"/>
        </w:rPr>
        <w:t>信誉及业绩（满分3分）</w:t>
      </w:r>
    </w:p>
    <w:p>
      <w:pPr>
        <w:spacing w:line="360" w:lineRule="exact"/>
      </w:pPr>
    </w:p>
    <w:p>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（1）投标人通过ISO9001系列国际质量体系认证、ISO13485医疗器械质量管理体系认证及ISO 14001环境管理体系认证的，每有1项得0.5分，满分1.5分。</w:t>
      </w:r>
    </w:p>
    <w:p>
      <w:pPr>
        <w:spacing w:line="360" w:lineRule="exact"/>
        <w:ind w:firstLine="630" w:firstLineChars="300"/>
        <w:rPr>
          <w:rFonts w:hint="eastAsia" w:ascii="宋体" w:hAnsi="宋体" w:eastAsia="宋体" w:cs="宋体"/>
          <w:b w:val="0"/>
          <w:bCs/>
          <w:szCs w:val="21"/>
        </w:rPr>
      </w:pPr>
      <w:r>
        <w:rPr>
          <w:rFonts w:hint="eastAsia" w:ascii="宋体" w:hAnsi="宋体" w:eastAsia="宋体" w:cs="宋体"/>
          <w:b w:val="0"/>
          <w:bCs/>
          <w:szCs w:val="21"/>
        </w:rPr>
        <w:t>注：投标文件中提供有效的证书复印件（或扫描件）并加盖投标人电子签章，非中文文本的请提供中文翻译文本，否则不予以计分。</w:t>
      </w:r>
    </w:p>
    <w:p>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（2）投标人2020年1月1日至今同类项目（同类项目业绩指与采购标的产品相同类型设备的业绩）业绩，每有1项得0.3分，满分1.5分。</w:t>
      </w:r>
    </w:p>
    <w:p>
      <w:pPr>
        <w:pStyle w:val="111"/>
        <w:adjustRightInd w:val="0"/>
        <w:snapToGrid w:val="0"/>
        <w:spacing w:line="400" w:lineRule="exact"/>
        <w:ind w:firstLine="588" w:firstLineChars="280"/>
        <w:rPr>
          <w:rFonts w:hint="eastAsia" w:ascii="宋体" w:hAnsi="宋体" w:eastAsia="宋体" w:cs="宋体"/>
        </w:rPr>
      </w:pPr>
      <w:r>
        <w:rPr>
          <w:rFonts w:hint="eastAsia" w:ascii="宋体" w:hAnsi="宋体" w:eastAsia="宋体" w:cs="宋体"/>
          <w:b/>
        </w:rPr>
        <w:t>注：投标文件中提供有效的中标通知书或合同复印件（或扫描件）并加盖投标人电子签章，否则不予以计分。</w:t>
      </w:r>
    </w:p>
    <w:p>
      <w:pPr>
        <w:pStyle w:val="405"/>
        <w:ind w:firstLine="420" w:firstLineChars="200"/>
        <w:rPr>
          <w:rFonts w:ascii="宋体" w:hAnsi="宋体"/>
        </w:rPr>
      </w:pPr>
      <w:r>
        <w:rPr>
          <w:rFonts w:hint="eastAsia"/>
          <w:b/>
          <w:bCs/>
        </w:rPr>
        <w:t>5</w:t>
      </w:r>
      <w:r>
        <w:rPr>
          <w:rFonts w:hint="eastAsia"/>
          <w:b/>
          <w:bCs/>
          <w:lang w:val="en-US" w:eastAsia="zh-CN"/>
        </w:rPr>
        <w:t>.</w:t>
      </w:r>
      <w:r>
        <w:rPr>
          <w:rFonts w:hint="eastAsia"/>
          <w:b/>
          <w:bCs/>
        </w:rPr>
        <w:t>政策功能分……………………………………………………………………………………1分</w:t>
      </w:r>
    </w:p>
    <w:p>
      <w:pPr>
        <w:pStyle w:val="111"/>
        <w:adjustRightInd w:val="0"/>
        <w:snapToGrid w:val="0"/>
        <w:spacing w:line="400" w:lineRule="exact"/>
        <w:ind w:firstLine="378" w:firstLineChars="180"/>
      </w:pPr>
      <w:r>
        <w:rPr>
          <w:rFonts w:hint="eastAsia"/>
        </w:rPr>
        <w:t>节能、环保分（满分1分）</w:t>
      </w:r>
    </w:p>
    <w:p>
      <w:pPr>
        <w:widowControl/>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所投核心产品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属于财政部《节能产品政府采购品目清单》内优先采购的产品[投标文件中提供有效的认证证书复印件（或扫描件）及品目清单（标注出投标产品在品目清单中所属的品目），并加盖投标人电子签章]，得0.5分。</w:t>
      </w:r>
    </w:p>
    <w:p>
      <w:pPr>
        <w:pStyle w:val="111"/>
        <w:adjustRightInd w:val="0"/>
        <w:snapToGrid w:val="0"/>
        <w:spacing w:line="400" w:lineRule="exact"/>
        <w:ind w:firstLine="378" w:firstLineChars="180"/>
        <w:rPr>
          <w:rFonts w:hint="eastAsia" w:cs="宋体"/>
        </w:rPr>
      </w:pPr>
      <w:r>
        <w:rPr>
          <w:rFonts w:hint="eastAsia" w:ascii="宋体" w:hAnsi="宋体" w:eastAsia="宋体" w:cs="宋体"/>
        </w:rPr>
        <w:t>（2）</w:t>
      </w:r>
      <w:r>
        <w:rPr>
          <w:rFonts w:hint="eastAsia" w:ascii="宋体" w:hAnsi="宋体" w:cs="宋体"/>
          <w:szCs w:val="21"/>
          <w:lang w:eastAsia="zh-CN"/>
        </w:rPr>
        <w:t>所投核心产品</w:t>
      </w:r>
      <w:r>
        <w:rPr>
          <w:rFonts w:hint="eastAsia" w:ascii="宋体" w:hAnsi="宋体" w:eastAsia="宋体" w:cs="宋体"/>
        </w:rPr>
        <w:t>属于财政部《环境标志产品政府采购品目清单》内的产品[投标文件中提供有效的认证证书复印件（或扫描件）及品目清单（标注出投标产品在品目清单中所属的品目），并加盖投标人电子签章]，得0.5分。</w:t>
      </w:r>
    </w:p>
    <w:p>
      <w:pPr>
        <w:adjustRightInd w:val="0"/>
        <w:snapToGrid w:val="0"/>
        <w:spacing w:line="360" w:lineRule="exact"/>
        <w:jc w:val="left"/>
        <w:rPr>
          <w:rFonts w:hAnsi="宋体"/>
          <w:b/>
        </w:rPr>
      </w:pPr>
    </w:p>
    <w:p>
      <w:pPr>
        <w:adjustRightInd w:val="0"/>
        <w:snapToGrid w:val="0"/>
        <w:spacing w:line="360" w:lineRule="exact"/>
        <w:jc w:val="left"/>
        <w:rPr>
          <w:b/>
          <w:kern w:val="4"/>
        </w:rPr>
      </w:pPr>
      <w:r>
        <w:rPr>
          <w:rFonts w:hint="eastAsia" w:hAnsi="宋体"/>
          <w:b/>
        </w:rPr>
        <w:t>（三）总得分=1+ 2+ 3+ 4+ 5。</w:t>
      </w:r>
    </w:p>
    <w:p>
      <w:pPr>
        <w:pStyle w:val="28"/>
        <w:adjustRightInd w:val="0"/>
        <w:snapToGrid w:val="0"/>
        <w:spacing w:line="360" w:lineRule="exact"/>
        <w:rPr>
          <w:rFonts w:hAnsi="宋体"/>
          <w:b/>
        </w:rPr>
      </w:pPr>
      <w:r>
        <w:rPr>
          <w:rFonts w:hint="eastAsia" w:hAnsi="宋体"/>
          <w:b/>
        </w:rPr>
        <w:t xml:space="preserve">   </w:t>
      </w:r>
    </w:p>
    <w:p>
      <w:pPr>
        <w:pStyle w:val="28"/>
        <w:adjustRightInd w:val="0"/>
        <w:snapToGrid w:val="0"/>
        <w:spacing w:line="360" w:lineRule="exact"/>
        <w:rPr>
          <w:rFonts w:hAnsi="宋体"/>
          <w:b/>
        </w:rPr>
      </w:pPr>
      <w:r>
        <w:rPr>
          <w:rFonts w:hint="eastAsia" w:hAnsi="宋体"/>
          <w:b/>
        </w:rPr>
        <w:t xml:space="preserve">  三、中标候选人推荐原则</w:t>
      </w:r>
    </w:p>
    <w:p>
      <w:pPr>
        <w:pStyle w:val="71"/>
        <w:spacing w:line="400" w:lineRule="exact"/>
        <w:ind w:firstLine="420" w:firstLineChars="200"/>
        <w:rPr>
          <w:rFonts w:hint="eastAsia" w:hAnsi="宋体" w:cs="Courier New"/>
          <w:color w:val="auto"/>
          <w:kern w:val="2"/>
          <w:sz w:val="21"/>
          <w:szCs w:val="21"/>
        </w:rPr>
      </w:pPr>
      <w:r>
        <w:rPr>
          <w:rFonts w:hint="eastAsia" w:hAnsi="宋体" w:cs="Courier New"/>
          <w:color w:val="auto"/>
          <w:kern w:val="2"/>
          <w:sz w:val="21"/>
          <w:szCs w:val="21"/>
        </w:rPr>
        <w:t>（一）评标委员会将根据得分由高到低排列次序（</w:t>
      </w:r>
      <w:r>
        <w:rPr>
          <w:rFonts w:hint="eastAsia" w:hAnsi="宋体" w:cs="Courier New"/>
          <w:b w:val="0"/>
          <w:color w:val="auto"/>
          <w:kern w:val="2"/>
          <w:sz w:val="21"/>
          <w:szCs w:val="21"/>
        </w:rPr>
        <w:t>得分相同时，以投标报价由低到高顺序排列；得分相同且投标报价相同的，按技术优劣顺序排列</w:t>
      </w:r>
      <w:r>
        <w:rPr>
          <w:rFonts w:hint="eastAsia" w:hAnsi="宋体" w:cs="Courier New"/>
          <w:color w:val="auto"/>
          <w:kern w:val="2"/>
          <w:sz w:val="21"/>
          <w:szCs w:val="21"/>
        </w:rPr>
        <w:t>）并推荐中标候选人3名。得分最高的中标候选人（得分相同时，以投标报价由低到高顺序排列；得分相同且投标报价相同的，按技术优劣顺序排列）为中标人。采购人应当确定评审委员会推荐排名第一的中标候选人为中标人。</w:t>
      </w:r>
    </w:p>
    <w:p>
      <w:pPr>
        <w:pStyle w:val="28"/>
        <w:adjustRightInd w:val="0"/>
        <w:snapToGrid w:val="0"/>
        <w:spacing w:line="400" w:lineRule="exact"/>
        <w:ind w:firstLine="420" w:firstLineChars="200"/>
        <w:rPr>
          <w:rFonts w:hAnsi="宋体"/>
        </w:rPr>
      </w:pPr>
      <w:r>
        <w:rPr>
          <w:rFonts w:hint="eastAsia" w:hAnsi="宋体"/>
        </w:rPr>
        <w:t>排名第一的中标候选人放弃中标、或在规定限期内拒不签订合同、或因不可抗力提出不能履行合同，采购人可以确定排名第二的中标候选人为中标人。排名第二的中标候选人因前款规定的同样原因不能签订合同的，采购人可以确定排名第三的中标候选人为中标人，其余以此类推。</w:t>
      </w:r>
    </w:p>
    <w:p>
      <w:pPr>
        <w:autoSpaceDE w:val="0"/>
        <w:autoSpaceDN w:val="0"/>
        <w:adjustRightInd w:val="0"/>
        <w:snapToGrid w:val="0"/>
        <w:spacing w:line="400" w:lineRule="exact"/>
        <w:ind w:firstLine="420" w:firstLineChars="200"/>
        <w:jc w:val="left"/>
        <w:rPr>
          <w:bCs/>
        </w:rPr>
      </w:pPr>
      <w:r>
        <w:rPr>
          <w:rFonts w:hint="eastAsia" w:ascii="宋体" w:hAnsi="宋体"/>
          <w:bCs/>
          <w:szCs w:val="21"/>
        </w:rPr>
        <w:t>（</w:t>
      </w:r>
      <w:r>
        <w:rPr>
          <w:rFonts w:hint="eastAsia" w:ascii="宋体" w:hAnsi="宋体"/>
          <w:bCs/>
          <w:szCs w:val="21"/>
          <w:lang w:eastAsia="zh-CN"/>
        </w:rPr>
        <w:t>二</w:t>
      </w:r>
      <w:r>
        <w:rPr>
          <w:rFonts w:hint="eastAsia" w:ascii="宋体" w:hAnsi="宋体"/>
          <w:bCs/>
          <w:szCs w:val="21"/>
        </w:rPr>
        <w:t>）</w:t>
      </w:r>
      <w:r>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utoSpaceDE w:val="0"/>
        <w:autoSpaceDN w:val="0"/>
        <w:adjustRightInd w:val="0"/>
        <w:snapToGrid w:val="0"/>
        <w:spacing w:line="400" w:lineRule="exact"/>
        <w:ind w:firstLine="660" w:firstLineChars="150"/>
        <w:jc w:val="center"/>
        <w:rPr>
          <w:rFonts w:ascii="仿宋_GB2312" w:hAnsi="宋体" w:eastAsia="仿宋_GB2312"/>
          <w:b/>
          <w:sz w:val="44"/>
          <w:szCs w:val="44"/>
        </w:rPr>
      </w:pPr>
    </w:p>
    <w:p>
      <w:pPr>
        <w:rPr>
          <w:rFonts w:ascii="仿宋_GB2312" w:hAnsi="宋体" w:eastAsia="仿宋_GB2312"/>
          <w:b/>
          <w:sz w:val="44"/>
          <w:szCs w:val="44"/>
        </w:rPr>
      </w:pPr>
    </w:p>
    <w:p>
      <w:pPr>
        <w:rPr>
          <w:rFonts w:ascii="仿宋_GB2312" w:hAnsi="宋体" w:eastAsia="仿宋_GB2312"/>
          <w:b/>
          <w:sz w:val="44"/>
          <w:szCs w:val="44"/>
        </w:rPr>
      </w:pPr>
    </w:p>
    <w:p>
      <w:pPr>
        <w:pStyle w:val="71"/>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3"/>
        <w:jc w:val="center"/>
      </w:pPr>
      <w:bookmarkStart w:id="55" w:name="_Toc1413232859"/>
      <w:r>
        <w:rPr>
          <w:rFonts w:hint="eastAsia"/>
        </w:rPr>
        <w:t>第五章  政府采购合同主要条款</w:t>
      </w:r>
      <w:bookmarkEnd w:id="55"/>
    </w:p>
    <w:p>
      <w:pPr>
        <w:pStyle w:val="28"/>
        <w:jc w:val="center"/>
        <w:rPr>
          <w:rFonts w:ascii="黑体" w:hAnsi="宋体" w:eastAsia="黑体"/>
          <w:b/>
          <w:sz w:val="44"/>
          <w:szCs w:val="44"/>
        </w:rPr>
      </w:pPr>
    </w:p>
    <w:p>
      <w:pPr>
        <w:pStyle w:val="459"/>
        <w:rPr>
          <w:rFonts w:ascii="黑体" w:hAnsi="宋体" w:eastAsia="黑体"/>
          <w:b/>
          <w:sz w:val="44"/>
          <w:szCs w:val="44"/>
        </w:rPr>
      </w:pPr>
    </w:p>
    <w:p>
      <w:pPr>
        <w:rPr>
          <w:rFonts w:ascii="黑体" w:hAnsi="宋体" w:eastAsia="黑体"/>
          <w:b/>
          <w:sz w:val="44"/>
          <w:szCs w:val="44"/>
        </w:rPr>
      </w:pPr>
    </w:p>
    <w:p>
      <w:pPr>
        <w:pStyle w:val="71"/>
        <w:rPr>
          <w:rFonts w:ascii="黑体" w:hAnsi="宋体" w:eastAsia="黑体"/>
          <w:b/>
          <w:color w:val="auto"/>
          <w:sz w:val="44"/>
          <w:szCs w:val="44"/>
        </w:rPr>
      </w:pPr>
    </w:p>
    <w:p>
      <w:pPr>
        <w:pStyle w:val="71"/>
        <w:rPr>
          <w:rFonts w:ascii="黑体" w:hAnsi="宋体" w:eastAsia="黑体"/>
          <w:b/>
          <w:color w:val="auto"/>
          <w:sz w:val="44"/>
          <w:szCs w:val="44"/>
        </w:rPr>
      </w:pPr>
    </w:p>
    <w:p>
      <w:pPr>
        <w:pStyle w:val="71"/>
        <w:rPr>
          <w:rFonts w:ascii="黑体" w:hAnsi="宋体" w:eastAsia="黑体"/>
          <w:b/>
          <w:color w:val="auto"/>
          <w:sz w:val="44"/>
          <w:szCs w:val="44"/>
        </w:rPr>
      </w:pPr>
    </w:p>
    <w:p>
      <w:pPr>
        <w:rPr>
          <w:rFonts w:ascii="黑体" w:hAnsi="宋体" w:eastAsia="黑体"/>
          <w:b/>
          <w:color w:val="auto"/>
          <w:sz w:val="44"/>
          <w:szCs w:val="44"/>
        </w:rPr>
      </w:pPr>
      <w:r>
        <w:rPr>
          <w:rFonts w:ascii="黑体" w:hAnsi="宋体" w:eastAsia="黑体"/>
          <w:b/>
          <w:color w:val="auto"/>
          <w:sz w:val="44"/>
          <w:szCs w:val="44"/>
        </w:rPr>
        <w:br w:type="page"/>
      </w:r>
    </w:p>
    <w:p>
      <w:pPr>
        <w:pStyle w:val="71"/>
        <w:rPr>
          <w:rFonts w:ascii="黑体" w:hAnsi="宋体" w:eastAsia="黑体"/>
          <w:b/>
          <w:color w:val="auto"/>
          <w:sz w:val="44"/>
          <w:szCs w:val="44"/>
        </w:rPr>
      </w:pPr>
    </w:p>
    <w:p>
      <w:pPr>
        <w:pStyle w:val="28"/>
        <w:jc w:val="center"/>
        <w:rPr>
          <w:rFonts w:hAnsi="宋体"/>
          <w:b/>
          <w:sz w:val="52"/>
          <w:szCs w:val="52"/>
        </w:rPr>
      </w:pPr>
      <w:r>
        <w:rPr>
          <w:rFonts w:hint="eastAsia" w:hAnsi="宋体"/>
          <w:b/>
          <w:sz w:val="52"/>
          <w:szCs w:val="52"/>
        </w:rPr>
        <w:t>广西壮族自治区政府采购合同</w:t>
      </w:r>
    </w:p>
    <w:p/>
    <w:p>
      <w:pPr>
        <w:pStyle w:val="28"/>
        <w:rPr>
          <w:rFonts w:hAnsi="宋体"/>
        </w:rPr>
      </w:pPr>
    </w:p>
    <w:p>
      <w:pPr>
        <w:spacing w:line="480" w:lineRule="auto"/>
        <w:ind w:left="1920" w:hanging="1920" w:hangingChars="600"/>
        <w:rPr>
          <w:rFonts w:hAnsi="Courier New"/>
          <w:b/>
          <w:bCs/>
          <w:sz w:val="32"/>
          <w:szCs w:val="32"/>
          <w:lang w:val="en"/>
        </w:rPr>
      </w:pPr>
      <w:r>
        <w:rPr>
          <w:rFonts w:hint="eastAsia" w:hAnsi="宋体"/>
          <w:b/>
          <w:bCs/>
          <w:sz w:val="32"/>
          <w:szCs w:val="32"/>
        </w:rPr>
        <w:t xml:space="preserve"> </w:t>
      </w:r>
      <w:r>
        <w:rPr>
          <w:rFonts w:hAnsi="宋体"/>
          <w:b/>
          <w:bCs/>
          <w:sz w:val="32"/>
          <w:szCs w:val="32"/>
        </w:rPr>
        <w:t>合同名称：</w:t>
      </w:r>
      <w:r>
        <w:rPr>
          <w:rFonts w:hAnsi="宋体"/>
          <w:b/>
          <w:bCs/>
          <w:sz w:val="32"/>
          <w:szCs w:val="32"/>
          <w:u w:val="single"/>
        </w:rPr>
        <w:t xml:space="preserve"> </w:t>
      </w:r>
      <w:r>
        <w:rPr>
          <w:rFonts w:hint="default" w:ascii="Times New Roman" w:hAnsi="宋体" w:eastAsia="宋体" w:cs="Times New Roman"/>
          <w:b/>
          <w:bCs/>
          <w:sz w:val="32"/>
          <w:szCs w:val="32"/>
          <w:u w:val="single"/>
          <w:lang w:val="en"/>
        </w:rPr>
        <w:t>2</w:t>
      </w:r>
      <w:r>
        <w:rPr>
          <w:rFonts w:ascii="Times New Roman" w:hAnsi="宋体" w:eastAsia="宋体" w:cs="Times New Roman"/>
          <w:b/>
          <w:bCs/>
          <w:sz w:val="32"/>
          <w:szCs w:val="32"/>
          <w:u w:val="single"/>
          <w:lang w:val="en"/>
        </w:rPr>
        <w:t>025</w:t>
      </w:r>
      <w:r>
        <w:rPr>
          <w:rFonts w:hint="default" w:ascii="Times New Roman" w:hAnsi="宋体" w:eastAsia="宋体" w:cs="Times New Roman"/>
          <w:b/>
          <w:bCs/>
          <w:sz w:val="32"/>
          <w:szCs w:val="32"/>
          <w:u w:val="single"/>
          <w:lang w:val="en"/>
        </w:rPr>
        <w:t>年广西大型医用设备（</w:t>
      </w:r>
      <w:r>
        <w:rPr>
          <w:rFonts w:ascii="Times New Roman" w:hAnsi="宋体" w:eastAsia="宋体" w:cs="Times New Roman"/>
          <w:b/>
          <w:bCs/>
          <w:sz w:val="32"/>
          <w:szCs w:val="32"/>
          <w:u w:val="single"/>
          <w:lang w:val="en"/>
        </w:rPr>
        <w:t>X射线计算机体层摄影设备</w:t>
      </w:r>
      <w:r>
        <w:rPr>
          <w:rFonts w:hint="default" w:ascii="Times New Roman" w:hAnsi="宋体" w:eastAsia="宋体" w:cs="Times New Roman"/>
          <w:b/>
          <w:bCs/>
          <w:sz w:val="32"/>
          <w:szCs w:val="32"/>
          <w:u w:val="single"/>
          <w:lang w:val="en"/>
        </w:rPr>
        <w:t>）集中采购</w:t>
      </w:r>
    </w:p>
    <w:p>
      <w:pPr>
        <w:spacing w:line="480" w:lineRule="auto"/>
        <w:rPr>
          <w:rFonts w:hAnsi="Courier New"/>
          <w:b/>
          <w:bCs/>
          <w:sz w:val="32"/>
          <w:szCs w:val="32"/>
        </w:rPr>
      </w:pPr>
    </w:p>
    <w:p>
      <w:pPr>
        <w:spacing w:line="480" w:lineRule="auto"/>
        <w:rPr>
          <w:rFonts w:hAnsi="Courier New"/>
          <w:b/>
          <w:bCs/>
          <w:sz w:val="32"/>
          <w:szCs w:val="32"/>
          <w:u w:val="single"/>
        </w:rPr>
      </w:pPr>
      <w:r>
        <w:rPr>
          <w:rFonts w:hint="eastAsia" w:hAnsi="Courier New"/>
          <w:b/>
          <w:bCs/>
          <w:sz w:val="32"/>
          <w:szCs w:val="32"/>
        </w:rPr>
        <w:t xml:space="preserve"> </w:t>
      </w:r>
      <w:r>
        <w:rPr>
          <w:rFonts w:hAnsi="Courier New"/>
          <w:b/>
          <w:bCs/>
          <w:sz w:val="32"/>
          <w:szCs w:val="32"/>
        </w:rPr>
        <w:t xml:space="preserve">合同编号： </w:t>
      </w:r>
      <w:r>
        <w:rPr>
          <w:rFonts w:hAnsi="Courier New"/>
          <w:b/>
          <w:bCs/>
          <w:sz w:val="32"/>
          <w:szCs w:val="32"/>
          <w:u w:val="single"/>
        </w:rPr>
        <w:t xml:space="preserve">                           </w:t>
      </w:r>
    </w:p>
    <w:p>
      <w:pPr>
        <w:spacing w:after="156" w:afterLines="50"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采购单位（甲方）：  </w:t>
      </w:r>
      <w:r>
        <w:rPr>
          <w:rFonts w:hAnsi="Courier New"/>
          <w:b/>
          <w:bCs/>
          <w:sz w:val="32"/>
          <w:szCs w:val="32"/>
          <w:u w:val="single"/>
        </w:rPr>
        <w:t xml:space="preserve">                   </w:t>
      </w:r>
      <w:r>
        <w:rPr>
          <w:rFonts w:hint="eastAsia" w:hAnsi="Courier New"/>
          <w:b/>
          <w:bCs/>
          <w:sz w:val="32"/>
          <w:szCs w:val="32"/>
          <w:u w:val="single"/>
          <w:lang w:val="en-US" w:eastAsia="zh"/>
        </w:rPr>
        <w:t xml:space="preserve">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住   所：</w:t>
      </w:r>
      <w:r>
        <w:rPr>
          <w:rFonts w:hAnsi="Courier New"/>
          <w:b/>
          <w:bCs/>
          <w:sz w:val="32"/>
          <w:szCs w:val="32"/>
          <w:u w:val="single"/>
        </w:rPr>
        <w:t xml:space="preserve"> </w:t>
      </w:r>
      <w:r>
        <w:rPr>
          <w:rFonts w:hint="eastAsia" w:hAnsi="Courier New"/>
          <w:b/>
          <w:bCs/>
          <w:sz w:val="32"/>
          <w:szCs w:val="32"/>
          <w:u w:val="single"/>
        </w:rPr>
        <w:t xml:space="preserve">               </w:t>
      </w:r>
      <w:r>
        <w:rPr>
          <w:rFonts w:hint="eastAsia" w:hAnsi="Courier New"/>
          <w:b/>
          <w:bCs/>
          <w:sz w:val="32"/>
          <w:szCs w:val="32"/>
          <w:u w:val="single"/>
          <w:lang w:val="en-US" w:eastAsia="zh-CN"/>
        </w:rPr>
        <w:t xml:space="preserve">  </w:t>
      </w:r>
      <w:r>
        <w:rPr>
          <w:rFonts w:hint="eastAsia" w:hAnsi="Courier New"/>
          <w:b/>
          <w:bCs/>
          <w:sz w:val="32"/>
          <w:szCs w:val="32"/>
          <w:u w:val="single"/>
        </w:rPr>
        <w:t xml:space="preserve">  </w:t>
      </w:r>
      <w:r>
        <w:rPr>
          <w:rFonts w:hAnsi="Courier New"/>
          <w:b/>
          <w:bCs/>
          <w:sz w:val="32"/>
          <w:szCs w:val="32"/>
          <w:u w:val="single"/>
          <w:lang w:val="en"/>
        </w:rPr>
        <w:t xml:space="preserve">  </w:t>
      </w:r>
      <w:r>
        <w:rPr>
          <w:rFonts w:hAnsi="Courier New"/>
          <w:b/>
          <w:bCs/>
          <w:sz w:val="32"/>
          <w:szCs w:val="32"/>
          <w:lang w:val="en"/>
        </w:rPr>
        <w:t xml:space="preserve">   </w:t>
      </w:r>
      <w:r>
        <w:rPr>
          <w:rFonts w:hAnsi="Courier New"/>
          <w:b/>
          <w:bCs/>
          <w:sz w:val="32"/>
          <w:szCs w:val="32"/>
        </w:rPr>
        <w:t xml:space="preserve">    </w:t>
      </w:r>
    </w:p>
    <w:p>
      <w:pPr>
        <w:spacing w:after="156" w:afterLines="50" w:line="480" w:lineRule="auto"/>
        <w:rPr>
          <w:rFonts w:hAnsi="Courier New"/>
          <w:b/>
          <w:bCs/>
          <w:sz w:val="32"/>
          <w:szCs w:val="32"/>
        </w:rPr>
      </w:pPr>
    </w:p>
    <w:p>
      <w:pPr>
        <w:spacing w:after="156" w:afterLines="50"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供 应 商（乙方）：</w:t>
      </w:r>
      <w:r>
        <w:rPr>
          <w:rFonts w:hAnsi="Courier New"/>
          <w:b/>
          <w:bCs/>
          <w:sz w:val="32"/>
          <w:szCs w:val="32"/>
          <w:u w:val="single"/>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住   所：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签订合同地点： </w:t>
      </w:r>
      <w:r>
        <w:rPr>
          <w:rFonts w:hAnsi="Courier New"/>
          <w:b/>
          <w:bCs/>
          <w:sz w:val="32"/>
          <w:szCs w:val="32"/>
          <w:u w:val="single"/>
        </w:rPr>
        <w:t xml:space="preserve">    </w:t>
      </w:r>
      <w:r>
        <w:rPr>
          <w:rFonts w:hint="eastAsia" w:hAnsi="Courier New"/>
          <w:b/>
          <w:bCs/>
          <w:sz w:val="32"/>
          <w:szCs w:val="32"/>
          <w:u w:val="single"/>
          <w:lang w:val="en-US" w:eastAsia="zh"/>
        </w:rPr>
        <w:t xml:space="preserve">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宋体"/>
        </w:rPr>
      </w:pPr>
      <w:r>
        <w:rPr>
          <w:rFonts w:hint="eastAsia" w:hAnsi="Courier New"/>
          <w:b/>
          <w:bCs/>
          <w:sz w:val="32"/>
          <w:szCs w:val="32"/>
        </w:rPr>
        <w:t xml:space="preserve"> </w:t>
      </w:r>
      <w:r>
        <w:rPr>
          <w:rFonts w:hAnsi="Courier New"/>
          <w:b/>
          <w:bCs/>
          <w:sz w:val="32"/>
          <w:szCs w:val="32"/>
        </w:rPr>
        <w:t>签订合同时间：</w:t>
      </w:r>
      <w:r>
        <w:rPr>
          <w:rFonts w:hAnsi="Courier New"/>
          <w:b/>
          <w:bCs/>
          <w:sz w:val="32"/>
          <w:szCs w:val="32"/>
          <w:u w:val="single"/>
        </w:rPr>
        <w:t xml:space="preserve">                 </w:t>
      </w:r>
      <w:r>
        <w:rPr>
          <w:rFonts w:hAnsi="Courier New"/>
          <w:b/>
          <w:bCs/>
          <w:sz w:val="32"/>
          <w:szCs w:val="32"/>
        </w:rPr>
        <w:t xml:space="preserve">      </w:t>
      </w:r>
    </w:p>
    <w:p>
      <w:pPr>
        <w:pStyle w:val="28"/>
        <w:jc w:val="center"/>
        <w:rPr>
          <w:rFonts w:hAnsi="宋体"/>
        </w:rPr>
      </w:pPr>
    </w:p>
    <w:p>
      <w:pPr>
        <w:pStyle w:val="28"/>
        <w:jc w:val="center"/>
        <w:rPr>
          <w:rFonts w:hAnsi="宋体"/>
        </w:rPr>
      </w:pPr>
    </w:p>
    <w:p>
      <w:pPr>
        <w:pStyle w:val="28"/>
        <w:spacing w:line="420" w:lineRule="exact"/>
        <w:jc w:val="center"/>
        <w:rPr>
          <w:rFonts w:hAnsi="宋体"/>
        </w:rPr>
      </w:pPr>
      <w:r>
        <w:rPr>
          <w:rFonts w:hint="eastAsia" w:hAnsi="宋体"/>
        </w:rPr>
        <w:t>合同使用说明：根据《中华人民共和国政府采购法》、《</w:t>
      </w:r>
      <w:r>
        <w:rPr>
          <w:rStyle w:val="61"/>
          <w:rFonts w:hint="eastAsia" w:hAnsi="宋体"/>
          <w:color w:val="auto"/>
        </w:rPr>
        <w:t>中华人民共和国民法典</w:t>
      </w:r>
      <w:r>
        <w:rPr>
          <w:rFonts w:hint="eastAsia" w:hAnsi="宋体"/>
        </w:rPr>
        <w:t>》等法律、法规规定，</w:t>
      </w:r>
    </w:p>
    <w:p>
      <w:pPr>
        <w:pStyle w:val="28"/>
        <w:snapToGrid w:val="0"/>
        <w:spacing w:before="120" w:after="120"/>
        <w:jc w:val="center"/>
        <w:outlineLvl w:val="0"/>
      </w:pPr>
      <w:bookmarkStart w:id="56" w:name="_Toc68166507"/>
      <w:r>
        <w:rPr>
          <w:rFonts w:hint="eastAsia" w:hAnsi="宋体"/>
        </w:rPr>
        <w:t xml:space="preserve">        按照招标文件规定条款和中标供应商投标文件及其承诺，甲乙双方签订本合同。</w:t>
      </w:r>
      <w:bookmarkEnd w:id="56"/>
    </w:p>
    <w:p>
      <w:pPr>
        <w:spacing w:line="300" w:lineRule="auto"/>
        <w:ind w:left="420" w:hanging="420"/>
        <w:jc w:val="center"/>
        <w:rPr>
          <w:rStyle w:val="191"/>
          <w:rFonts w:ascii="黑体" w:eastAsia="黑体"/>
          <w:b/>
          <w:bCs/>
          <w:color w:val="auto"/>
          <w:sz w:val="44"/>
          <w:szCs w:val="44"/>
          <w:u w:val="none"/>
        </w:rPr>
      </w:pPr>
      <w:r>
        <w:rPr>
          <w:rStyle w:val="191"/>
          <w:rFonts w:hint="eastAsia" w:ascii="黑体" w:hAnsi="黑体"/>
          <w:b/>
          <w:color w:val="auto"/>
          <w:sz w:val="44"/>
          <w:szCs w:val="44"/>
          <w:u w:val="none"/>
        </w:rPr>
        <w:t>采购</w:t>
      </w:r>
      <w:r>
        <w:rPr>
          <w:rStyle w:val="191"/>
          <w:rFonts w:hint="eastAsia" w:ascii="黑体" w:hAnsi="黑体"/>
          <w:b/>
          <w:bCs/>
          <w:color w:val="auto"/>
          <w:sz w:val="44"/>
          <w:szCs w:val="44"/>
          <w:u w:val="none"/>
        </w:rPr>
        <w:t>合同文本</w:t>
      </w:r>
    </w:p>
    <w:p>
      <w:pPr>
        <w:snapToGrid w:val="0"/>
        <w:spacing w:line="360" w:lineRule="exact"/>
        <w:jc w:val="center"/>
        <w:rPr>
          <w:rStyle w:val="191"/>
          <w:rFonts w:ascii="宋体"/>
          <w:b/>
          <w:bCs/>
          <w:color w:val="auto"/>
          <w:szCs w:val="21"/>
          <w:u w:val="none"/>
        </w:rPr>
      </w:pPr>
      <w:r>
        <w:rPr>
          <w:rStyle w:val="191"/>
          <w:rFonts w:hint="eastAsia" w:ascii="宋体" w:hAnsi="宋体"/>
          <w:b/>
          <w:bCs/>
          <w:color w:val="auto"/>
          <w:u w:val="none"/>
        </w:rPr>
        <w:t>广西壮族自治区政府采购合同</w:t>
      </w:r>
    </w:p>
    <w:p>
      <w:pPr>
        <w:snapToGrid w:val="0"/>
        <w:spacing w:line="360" w:lineRule="exact"/>
        <w:jc w:val="center"/>
        <w:rPr>
          <w:rStyle w:val="191"/>
          <w:rFonts w:ascii="宋体"/>
          <w:b/>
          <w:bCs/>
          <w:color w:val="auto"/>
          <w:u w:val="none"/>
        </w:rPr>
      </w:pPr>
      <w:r>
        <w:rPr>
          <w:rStyle w:val="191"/>
          <w:rFonts w:hint="eastAsia" w:ascii="宋体"/>
          <w:b/>
          <w:bCs/>
          <w:color w:val="auto"/>
          <w:u w:val="none"/>
        </w:rPr>
        <w:t xml:space="preserve">  </w:t>
      </w:r>
    </w:p>
    <w:p>
      <w:pPr>
        <w:snapToGrid w:val="0"/>
        <w:spacing w:line="360" w:lineRule="exact"/>
        <w:ind w:right="480" w:firstLine="5985" w:firstLineChars="2850"/>
        <w:rPr>
          <w:rStyle w:val="191"/>
          <w:rFonts w:ascii="宋体"/>
          <w:bCs/>
          <w:color w:val="auto"/>
          <w:u w:val="none"/>
        </w:rPr>
      </w:pPr>
      <w:r>
        <w:rPr>
          <w:rStyle w:val="191"/>
          <w:rFonts w:hint="eastAsia" w:ascii="宋体" w:hAnsi="宋体"/>
          <w:bCs/>
          <w:color w:val="auto"/>
          <w:u w:val="none"/>
        </w:rPr>
        <w:t>合同编号：</w:t>
      </w:r>
    </w:p>
    <w:p>
      <w:pPr>
        <w:snapToGrid w:val="0"/>
        <w:spacing w:line="360" w:lineRule="exact"/>
        <w:rPr>
          <w:rStyle w:val="191"/>
          <w:rFonts w:ascii="宋体"/>
          <w:color w:val="auto"/>
          <w:u w:val="none"/>
        </w:rPr>
      </w:pP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采购单位（甲方）：</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供</w:t>
      </w:r>
      <w:r>
        <w:rPr>
          <w:rStyle w:val="191"/>
          <w:rFonts w:hint="eastAsia" w:ascii="宋体"/>
          <w:color w:val="auto"/>
          <w:u w:val="none"/>
        </w:rPr>
        <w:t xml:space="preserve"> </w:t>
      </w:r>
      <w:r>
        <w:rPr>
          <w:rStyle w:val="191"/>
          <w:rFonts w:hint="eastAsia" w:ascii="宋体" w:hAnsi="宋体"/>
          <w:color w:val="auto"/>
          <w:u w:val="none"/>
        </w:rPr>
        <w:t>应</w:t>
      </w:r>
      <w:r>
        <w:rPr>
          <w:rStyle w:val="191"/>
          <w:rFonts w:hint="eastAsia" w:ascii="宋体"/>
          <w:color w:val="auto"/>
          <w:u w:val="none"/>
        </w:rPr>
        <w:t xml:space="preserve"> </w:t>
      </w:r>
      <w:r>
        <w:rPr>
          <w:rStyle w:val="191"/>
          <w:rFonts w:hint="eastAsia" w:ascii="宋体" w:hAnsi="宋体"/>
          <w:color w:val="auto"/>
          <w:u w:val="none"/>
        </w:rPr>
        <w:t>商（乙方）</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项目名称编号</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签</w:t>
      </w:r>
      <w:r>
        <w:rPr>
          <w:rStyle w:val="191"/>
          <w:rFonts w:hint="eastAsia" w:ascii="宋体"/>
          <w:color w:val="auto"/>
          <w:u w:val="none"/>
        </w:rPr>
        <w:t xml:space="preserve">  </w:t>
      </w:r>
      <w:r>
        <w:rPr>
          <w:rStyle w:val="191"/>
          <w:rFonts w:hint="eastAsia" w:ascii="宋体" w:hAnsi="宋体"/>
          <w:color w:val="auto"/>
          <w:u w:val="none"/>
        </w:rPr>
        <w:t>订</w:t>
      </w:r>
      <w:r>
        <w:rPr>
          <w:rStyle w:val="191"/>
          <w:rFonts w:hint="eastAsia" w:ascii="宋体"/>
          <w:color w:val="auto"/>
          <w:u w:val="none"/>
        </w:rPr>
        <w:t xml:space="preserve">  </w:t>
      </w:r>
      <w:r>
        <w:rPr>
          <w:rStyle w:val="191"/>
          <w:rFonts w:hint="eastAsia" w:ascii="宋体" w:hAnsi="宋体"/>
          <w:color w:val="auto"/>
          <w:u w:val="none"/>
        </w:rPr>
        <w:t>地</w:t>
      </w:r>
      <w:r>
        <w:rPr>
          <w:rStyle w:val="191"/>
          <w:rFonts w:hint="eastAsia" w:ascii="宋体"/>
          <w:color w:val="auto"/>
          <w:u w:val="none"/>
        </w:rPr>
        <w:t xml:space="preserve">  </w:t>
      </w:r>
      <w:r>
        <w:rPr>
          <w:rStyle w:val="191"/>
          <w:rFonts w:hint="eastAsia" w:ascii="宋体" w:hAnsi="宋体"/>
          <w:color w:val="auto"/>
          <w:u w:val="none"/>
        </w:rPr>
        <w:t>点</w:t>
      </w:r>
      <w:r>
        <w:rPr>
          <w:rStyle w:val="191"/>
          <w:rFonts w:hint="eastAsia" w:ascii="宋体"/>
          <w:color w:val="auto"/>
          <w:u w:val="none"/>
        </w:rPr>
        <w:t xml:space="preserve"> </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 xml:space="preserve"> 签 订 时 间</w:t>
      </w:r>
      <w:r>
        <w:rPr>
          <w:rStyle w:val="191"/>
          <w:rFonts w:hint="eastAsia" w:ascii="宋体" w:hAnsi="宋体"/>
          <w:color w:val="auto"/>
        </w:rPr>
        <w:t xml:space="preserve"> </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ind w:firstLine="420" w:firstLineChars="200"/>
        <w:rPr>
          <w:rStyle w:val="191"/>
          <w:rFonts w:ascii="宋体" w:hAnsi="Courier New"/>
          <w:color w:val="auto"/>
          <w:u w:val="none"/>
        </w:rPr>
      </w:pPr>
      <w:r>
        <w:rPr>
          <w:rStyle w:val="191"/>
          <w:rFonts w:hint="eastAsia" w:ascii="宋体"/>
          <w:color w:val="auto"/>
          <w:u w:val="none"/>
        </w:rPr>
        <w:t xml:space="preserve"> </w:t>
      </w:r>
      <w:r>
        <w:rPr>
          <w:rStyle w:val="191"/>
          <w:rFonts w:hint="eastAsia" w:ascii="宋体" w:hAnsi="宋体"/>
          <w:color w:val="auto"/>
          <w:u w:val="none"/>
        </w:rPr>
        <w:t>根据《中华人民共和国政府采购法》《</w:t>
      </w:r>
      <w:r>
        <w:rPr>
          <w:rStyle w:val="636"/>
          <w:rFonts w:hAnsi="宋体"/>
          <w:color w:val="auto"/>
          <w:szCs w:val="21"/>
        </w:rPr>
        <w:t>中华人民共和国民法典</w:t>
      </w:r>
      <w:r>
        <w:rPr>
          <w:rStyle w:val="191"/>
          <w:rFonts w:hint="eastAsia" w:ascii="宋体" w:hAnsi="宋体"/>
          <w:color w:val="auto"/>
          <w:u w:val="none"/>
        </w:rPr>
        <w:t>》</w:t>
      </w:r>
      <w:r>
        <w:rPr>
          <w:rStyle w:val="191"/>
          <w:rFonts w:hint="eastAsia" w:hAnsi="宋体"/>
          <w:color w:val="auto"/>
          <w:u w:val="none"/>
        </w:rPr>
        <w:t>《</w:t>
      </w:r>
      <w:r>
        <w:rPr>
          <w:rStyle w:val="191"/>
          <w:rFonts w:hint="eastAsia" w:ascii="宋体" w:hAnsi="宋体"/>
          <w:color w:val="auto"/>
          <w:u w:val="none"/>
        </w:rPr>
        <w:t>中华人民共和国政府采购法</w:t>
      </w:r>
      <w:r>
        <w:rPr>
          <w:rStyle w:val="191"/>
          <w:rFonts w:hint="eastAsia" w:hAnsi="宋体"/>
          <w:color w:val="auto"/>
          <w:u w:val="none"/>
        </w:rPr>
        <w:t>实施条例》</w:t>
      </w:r>
      <w:r>
        <w:rPr>
          <w:rStyle w:val="191"/>
          <w:rFonts w:hint="eastAsia" w:ascii="宋体" w:hAnsi="宋体"/>
          <w:color w:val="auto"/>
          <w:u w:val="none"/>
        </w:rPr>
        <w:t>等法律法规规定，按照招标文件规定条款和中标供应商投标文件及其承诺，甲乙双方签订本合同。</w:t>
      </w:r>
    </w:p>
    <w:p>
      <w:pPr>
        <w:snapToGrid w:val="0"/>
        <w:spacing w:line="360" w:lineRule="exact"/>
        <w:ind w:firstLine="420" w:firstLineChars="200"/>
        <w:rPr>
          <w:rStyle w:val="191"/>
          <w:rFonts w:ascii="宋体"/>
          <w:b/>
          <w:color w:val="auto"/>
          <w:u w:val="none"/>
        </w:rPr>
      </w:pPr>
      <w:r>
        <w:rPr>
          <w:rStyle w:val="191"/>
          <w:rFonts w:hint="eastAsia" w:ascii="宋体" w:hAnsi="宋体"/>
          <w:b/>
          <w:color w:val="auto"/>
          <w:u w:val="none"/>
        </w:rPr>
        <w:t>第一条 合同标的</w:t>
      </w:r>
    </w:p>
    <w:p>
      <w:pPr>
        <w:snapToGrid w:val="0"/>
        <w:spacing w:line="360" w:lineRule="exact"/>
        <w:ind w:firstLine="420" w:firstLineChars="200"/>
        <w:rPr>
          <w:rStyle w:val="191"/>
          <w:rFonts w:ascii="宋体"/>
          <w:color w:val="auto"/>
          <w:u w:val="none"/>
        </w:rPr>
      </w:pPr>
      <w:r>
        <w:rPr>
          <w:rStyle w:val="191"/>
          <w:rFonts w:hint="eastAsia" w:ascii="宋体"/>
          <w:color w:val="auto"/>
          <w:u w:val="none"/>
        </w:rPr>
        <w:t>1、供货一览表</w:t>
      </w:r>
    </w:p>
    <w:tbl>
      <w:tblPr>
        <w:tblStyle w:val="54"/>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6"/>
        <w:gridCol w:w="1304"/>
        <w:gridCol w:w="1081"/>
        <w:gridCol w:w="1194"/>
        <w:gridCol w:w="1193"/>
        <w:gridCol w:w="672"/>
        <w:gridCol w:w="108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atLeas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序号</w:t>
            </w:r>
          </w:p>
        </w:tc>
        <w:tc>
          <w:tcPr>
            <w:tcW w:w="130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产品</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名称</w:t>
            </w:r>
          </w:p>
        </w:tc>
        <w:tc>
          <w:tcPr>
            <w:tcW w:w="1081"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商标</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品牌</w:t>
            </w:r>
          </w:p>
        </w:tc>
        <w:tc>
          <w:tcPr>
            <w:tcW w:w="119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规格</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型号</w:t>
            </w:r>
          </w:p>
        </w:tc>
        <w:tc>
          <w:tcPr>
            <w:tcW w:w="1193"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生产</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厂家</w:t>
            </w:r>
          </w:p>
        </w:tc>
        <w:tc>
          <w:tcPr>
            <w:tcW w:w="672"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数  量</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单位</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单  价</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c>
          <w:tcPr>
            <w:tcW w:w="144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金  额</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4"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u w:val="none"/>
              </w:rPr>
            </w:pPr>
            <w:r>
              <w:rPr>
                <w:rStyle w:val="191"/>
                <w:rFonts w:hint="eastAsia" w:ascii="宋体"/>
                <w:color w:val="auto"/>
                <w:u w:val="none"/>
              </w:rPr>
              <w:t>详细内容见投标报价明细表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textAlignment w:val="baseline"/>
              <w:rPr>
                <w:rStyle w:val="191"/>
                <w:rFonts w:ascii="宋体"/>
                <w:color w:val="auto"/>
                <w:szCs w:val="21"/>
                <w:u w:val="none"/>
              </w:rPr>
            </w:pPr>
            <w:r>
              <w:rPr>
                <w:rStyle w:val="191"/>
                <w:rFonts w:hint="eastAsia" w:ascii="宋体"/>
                <w:color w:val="auto"/>
                <w:u w:val="none"/>
              </w:rPr>
              <w:t xml:space="preserve">人民币合计金额（大写）                          （小写）                 </w:t>
            </w:r>
          </w:p>
        </w:tc>
      </w:tr>
    </w:tbl>
    <w:p>
      <w:pPr>
        <w:snapToGrid w:val="0"/>
        <w:spacing w:line="380" w:lineRule="exact"/>
        <w:ind w:right="56" w:firstLine="420" w:firstLineChars="200"/>
        <w:rPr>
          <w:rFonts w:ascii="宋体"/>
          <w:szCs w:val="21"/>
        </w:rPr>
      </w:pPr>
      <w:r>
        <w:rPr>
          <w:rFonts w:hint="eastAsia" w:ascii="宋体"/>
          <w:szCs w:val="21"/>
        </w:rPr>
        <w:t>2.合同合计金额包括货物价款，标准附件、备品配件、专用工具、包装、运输、装卸、保险、税金、货物到就位以及安装、调试、检验、技术培训及技术资料、软件费、保修等全部费用。如招投标文件对其另有规定的，从其规定。</w:t>
      </w:r>
    </w:p>
    <w:p>
      <w:pPr>
        <w:snapToGrid w:val="0"/>
        <w:spacing w:line="380" w:lineRule="exact"/>
        <w:ind w:firstLine="420" w:firstLineChars="200"/>
        <w:rPr>
          <w:rFonts w:ascii="宋体"/>
          <w:szCs w:val="21"/>
        </w:rPr>
      </w:pPr>
      <w:r>
        <w:rPr>
          <w:rFonts w:hint="eastAsia" w:ascii="宋体"/>
          <w:b/>
          <w:szCs w:val="21"/>
        </w:rPr>
        <w:t>第二条　质量保证</w:t>
      </w:r>
    </w:p>
    <w:p>
      <w:pPr>
        <w:snapToGrid w:val="0"/>
        <w:spacing w:line="380" w:lineRule="exact"/>
        <w:ind w:firstLine="420" w:firstLineChars="200"/>
        <w:rPr>
          <w:rFonts w:ascii="宋体"/>
          <w:szCs w:val="21"/>
        </w:rPr>
      </w:pPr>
      <w:r>
        <w:rPr>
          <w:rFonts w:hint="eastAsia" w:ascii="宋体"/>
          <w:szCs w:val="21"/>
        </w:rPr>
        <w:t>1.乙方所提供的货物型号、技术规格、技术参数等质量必须与招投标文件和承诺相一致。乙方提供的节能和环保产品必须是列入政府采购清单的产品。</w:t>
      </w:r>
    </w:p>
    <w:p>
      <w:pPr>
        <w:snapToGrid w:val="0"/>
        <w:spacing w:line="380" w:lineRule="exact"/>
        <w:ind w:firstLine="420" w:firstLineChars="200"/>
        <w:rPr>
          <w:rFonts w:ascii="宋体"/>
          <w:szCs w:val="21"/>
          <w:u w:val="single"/>
        </w:rPr>
      </w:pPr>
      <w:r>
        <w:rPr>
          <w:rFonts w:hint="eastAsia" w:ascii="宋体"/>
          <w:szCs w:val="21"/>
        </w:rPr>
        <w:t>2.乙方所提供的货物必须是全新、未使用的原装产品，且在正常安装、使用和保养条件下，其使用寿命期内各项指标均达到质量要求。</w:t>
      </w:r>
    </w:p>
    <w:p>
      <w:pPr>
        <w:snapToGrid w:val="0"/>
        <w:spacing w:line="380" w:lineRule="exact"/>
        <w:ind w:firstLine="420" w:firstLineChars="200"/>
        <w:rPr>
          <w:rFonts w:ascii="宋体"/>
          <w:szCs w:val="21"/>
        </w:rPr>
      </w:pPr>
      <w:r>
        <w:rPr>
          <w:rFonts w:hint="eastAsia" w:ascii="宋体"/>
          <w:b/>
          <w:szCs w:val="21"/>
        </w:rPr>
        <w:t>第三条　权利保证</w:t>
      </w:r>
    </w:p>
    <w:p>
      <w:pPr>
        <w:snapToGrid w:val="0"/>
        <w:spacing w:line="380" w:lineRule="exact"/>
        <w:ind w:firstLine="420" w:firstLineChars="200"/>
        <w:rPr>
          <w:rFonts w:ascii="宋体"/>
          <w:szCs w:val="21"/>
        </w:rPr>
      </w:pPr>
      <w:r>
        <w:rPr>
          <w:rFonts w:hint="eastAsia" w:ascii="宋体"/>
          <w:szCs w:val="21"/>
        </w:rPr>
        <w:t>乙方应保证所提供货物在使用时不会侵犯任何第三方的专利权、商标权、工业设计权或其他权利。</w:t>
      </w:r>
    </w:p>
    <w:p>
      <w:pPr>
        <w:snapToGrid w:val="0"/>
        <w:spacing w:line="380" w:lineRule="exact"/>
        <w:ind w:firstLine="420" w:firstLineChars="200"/>
        <w:rPr>
          <w:rFonts w:ascii="宋体"/>
          <w:szCs w:val="21"/>
        </w:rPr>
      </w:pPr>
      <w:r>
        <w:rPr>
          <w:rFonts w:hint="eastAsia" w:ascii="宋体"/>
          <w:szCs w:val="21"/>
        </w:rPr>
        <w:t>乙方应按招标文件规定的时间向甲方提供使用货物的有关技术资料。</w:t>
      </w:r>
    </w:p>
    <w:p>
      <w:pPr>
        <w:snapToGrid w:val="0"/>
        <w:spacing w:line="380" w:lineRule="exact"/>
        <w:ind w:firstLine="420" w:firstLineChars="200"/>
        <w:rPr>
          <w:rFonts w:ascii="宋体"/>
          <w:szCs w:val="21"/>
        </w:rPr>
      </w:pPr>
      <w:r>
        <w:rPr>
          <w:rFonts w:hint="eastAsia" w:ascii="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80" w:lineRule="exact"/>
        <w:ind w:firstLine="420" w:firstLineChars="200"/>
        <w:rPr>
          <w:rFonts w:ascii="宋体"/>
          <w:szCs w:val="21"/>
        </w:rPr>
      </w:pPr>
      <w:r>
        <w:rPr>
          <w:rFonts w:hint="eastAsia" w:ascii="宋体"/>
          <w:szCs w:val="21"/>
        </w:rPr>
        <w:t>乙方保证所交付的货物的所有权完全属于乙方且无任何抵押、质押、查封等产权瑕疵。</w:t>
      </w:r>
    </w:p>
    <w:p>
      <w:pPr>
        <w:snapToGrid w:val="0"/>
        <w:spacing w:line="380" w:lineRule="exact"/>
        <w:ind w:firstLine="420" w:firstLineChars="200"/>
        <w:rPr>
          <w:rFonts w:ascii="宋体"/>
          <w:b/>
          <w:szCs w:val="21"/>
        </w:rPr>
      </w:pPr>
      <w:r>
        <w:rPr>
          <w:rFonts w:hint="eastAsia" w:ascii="宋体"/>
          <w:b/>
          <w:szCs w:val="21"/>
        </w:rPr>
        <w:t>第四条　包装和运输</w:t>
      </w:r>
    </w:p>
    <w:p>
      <w:pPr>
        <w:snapToGrid w:val="0"/>
        <w:spacing w:line="380" w:lineRule="exact"/>
        <w:ind w:firstLine="420" w:firstLineChars="200"/>
        <w:rPr>
          <w:rFonts w:ascii="宋体"/>
          <w:szCs w:val="21"/>
        </w:rPr>
      </w:pPr>
      <w:r>
        <w:rPr>
          <w:rFonts w:hint="eastAsia" w:ascii="宋体"/>
          <w:szCs w:val="21"/>
        </w:rPr>
        <w:t>1.乙方提供的货物均应按招投标文件要求的包装材料、包装标准、包装方式进行包装，每一包装单元内应附详细的装箱单和质量合格证。</w:t>
      </w:r>
    </w:p>
    <w:p>
      <w:pPr>
        <w:snapToGrid w:val="0"/>
        <w:spacing w:line="380" w:lineRule="exact"/>
        <w:ind w:firstLine="420" w:firstLineChars="200"/>
        <w:rPr>
          <w:rFonts w:ascii="宋体"/>
          <w:szCs w:val="21"/>
        </w:rPr>
      </w:pPr>
      <w:r>
        <w:rPr>
          <w:rFonts w:hint="eastAsia" w:ascii="宋体"/>
          <w:szCs w:val="21"/>
        </w:rPr>
        <w:t>2.货物的运输方式：</w:t>
      </w:r>
      <w:r>
        <w:rPr>
          <w:rFonts w:hint="eastAsia" w:ascii="宋体"/>
          <w:szCs w:val="21"/>
          <w:u w:val="single"/>
        </w:rPr>
        <w:t xml:space="preserve">             。</w:t>
      </w:r>
    </w:p>
    <w:p>
      <w:pPr>
        <w:snapToGrid w:val="0"/>
        <w:spacing w:line="380" w:lineRule="exact"/>
        <w:ind w:firstLine="420" w:firstLineChars="200"/>
        <w:rPr>
          <w:rFonts w:ascii="宋体"/>
          <w:szCs w:val="21"/>
          <w:u w:val="single"/>
        </w:rPr>
      </w:pPr>
      <w:r>
        <w:rPr>
          <w:rFonts w:hint="eastAsia" w:ascii="宋体"/>
          <w:szCs w:val="21"/>
        </w:rPr>
        <w:t>3.乙方负责货物运输，货物运输合理损耗及计算方法：</w:t>
      </w:r>
      <w:r>
        <w:rPr>
          <w:rFonts w:hint="eastAsia" w:ascii="宋体"/>
          <w:szCs w:val="21"/>
          <w:u w:val="single"/>
        </w:rPr>
        <w:t xml:space="preserve">                 。</w:t>
      </w:r>
    </w:p>
    <w:p>
      <w:pPr>
        <w:snapToGrid w:val="0"/>
        <w:spacing w:line="380" w:lineRule="exact"/>
        <w:ind w:firstLine="420" w:firstLineChars="200"/>
        <w:rPr>
          <w:rFonts w:ascii="宋体"/>
          <w:szCs w:val="21"/>
        </w:rPr>
      </w:pPr>
      <w:r>
        <w:rPr>
          <w:rFonts w:hint="eastAsia" w:ascii="宋体"/>
          <w:b/>
          <w:szCs w:val="21"/>
        </w:rPr>
        <w:t>第五条　交付和验收</w:t>
      </w:r>
    </w:p>
    <w:p>
      <w:pPr>
        <w:snapToGrid w:val="0"/>
        <w:spacing w:line="380" w:lineRule="exact"/>
        <w:ind w:firstLine="420" w:firstLineChars="200"/>
        <w:rPr>
          <w:rFonts w:ascii="宋体"/>
          <w:szCs w:val="21"/>
        </w:rPr>
      </w:pPr>
      <w:r>
        <w:rPr>
          <w:rFonts w:hint="eastAsia" w:ascii="宋体"/>
          <w:szCs w:val="21"/>
        </w:rPr>
        <w:t>1.交付使用时间、地点。</w:t>
      </w:r>
    </w:p>
    <w:p>
      <w:pPr>
        <w:spacing w:line="380" w:lineRule="exact"/>
        <w:ind w:firstLine="522" w:firstLineChars="249"/>
        <w:rPr>
          <w:rFonts w:ascii="宋体"/>
          <w:b/>
          <w:szCs w:val="21"/>
        </w:rPr>
      </w:pPr>
      <w:r>
        <w:rPr>
          <w:rFonts w:hint="eastAsia" w:ascii="宋体"/>
          <w:b/>
          <w:szCs w:val="21"/>
        </w:rPr>
        <w:t>交付使用时间：按乙方投标文件中所承诺的时间；交付使用地点：采购人指定地点。</w:t>
      </w:r>
    </w:p>
    <w:p>
      <w:pPr>
        <w:snapToGrid w:val="0"/>
        <w:spacing w:line="380" w:lineRule="exact"/>
        <w:ind w:firstLine="420" w:firstLineChars="200"/>
        <w:rPr>
          <w:rFonts w:ascii="宋体"/>
          <w:szCs w:val="21"/>
        </w:rPr>
      </w:pPr>
      <w:r>
        <w:rPr>
          <w:rFonts w:hint="eastAsia" w:ascii="宋体"/>
          <w:szCs w:val="21"/>
        </w:rPr>
        <w:t>2.乙方提供不符合招投标文件和本合同规定的货物，甲方有权拒绝接受。</w:t>
      </w:r>
    </w:p>
    <w:p>
      <w:pPr>
        <w:snapToGrid w:val="0"/>
        <w:spacing w:line="380" w:lineRule="exact"/>
        <w:ind w:firstLine="420" w:firstLineChars="200"/>
        <w:rPr>
          <w:rFonts w:ascii="宋体"/>
          <w:szCs w:val="21"/>
        </w:rPr>
      </w:pPr>
      <w:r>
        <w:rPr>
          <w:rFonts w:hint="eastAsia" w:ascii="宋体"/>
          <w:szCs w:val="21"/>
        </w:rPr>
        <w:t>3.乙方应将所提供货物的装箱清单、用户手册、原厂保修卡、随机资料、工具和备品、备件等交付给甲方，如有缺失应及时补齐，否则视为逾期交货。</w:t>
      </w:r>
    </w:p>
    <w:p>
      <w:pPr>
        <w:snapToGrid w:val="0"/>
        <w:spacing w:line="380" w:lineRule="exact"/>
        <w:ind w:firstLine="420" w:firstLineChars="200"/>
        <w:rPr>
          <w:rFonts w:ascii="宋体"/>
          <w:szCs w:val="21"/>
        </w:rPr>
      </w:pPr>
      <w:r>
        <w:rPr>
          <w:rFonts w:hint="eastAsia" w:ascii="宋体"/>
          <w:szCs w:val="21"/>
        </w:rPr>
        <w:t>4.甲方应当在到货（安装、调试完）后十个工作日内进行验收。验收合格后由甲乙双方签署货物验收单并加盖采购单位公章，甲乙双方各执一份。</w:t>
      </w:r>
    </w:p>
    <w:p>
      <w:pPr>
        <w:snapToGrid w:val="0"/>
        <w:spacing w:line="380" w:lineRule="exact"/>
        <w:ind w:firstLine="420" w:firstLineChars="200"/>
        <w:rPr>
          <w:rFonts w:ascii="宋体"/>
          <w:szCs w:val="21"/>
        </w:rPr>
      </w:pPr>
      <w:r>
        <w:rPr>
          <w:rFonts w:hint="eastAsia" w:ascii="宋体"/>
          <w:szCs w:val="21"/>
        </w:rPr>
        <w:t xml:space="preserve">5.甲方对验收有异议的，在验收后五个工作日内以书面形式向乙方提出，乙方应自收到甲方书面异议后 </w:t>
      </w:r>
      <w:r>
        <w:rPr>
          <w:rFonts w:hint="eastAsia" w:ascii="宋体"/>
          <w:szCs w:val="21"/>
          <w:u w:val="single"/>
        </w:rPr>
        <w:t xml:space="preserve">五 </w:t>
      </w:r>
      <w:r>
        <w:rPr>
          <w:rFonts w:hint="eastAsia" w:ascii="宋体"/>
          <w:szCs w:val="21"/>
        </w:rPr>
        <w:t>日内及时予以解决。</w:t>
      </w:r>
    </w:p>
    <w:p>
      <w:pPr>
        <w:snapToGrid w:val="0"/>
        <w:spacing w:line="380" w:lineRule="exact"/>
        <w:ind w:firstLine="420" w:firstLineChars="200"/>
        <w:rPr>
          <w:rFonts w:ascii="宋体"/>
          <w:b/>
          <w:szCs w:val="21"/>
        </w:rPr>
      </w:pPr>
      <w:r>
        <w:rPr>
          <w:rFonts w:hint="eastAsia" w:ascii="宋体"/>
          <w:b/>
          <w:szCs w:val="21"/>
        </w:rPr>
        <w:t>第六条　安装和培训</w:t>
      </w:r>
    </w:p>
    <w:p>
      <w:pPr>
        <w:snapToGrid w:val="0"/>
        <w:spacing w:line="380" w:lineRule="exact"/>
        <w:ind w:firstLine="420" w:firstLineChars="200"/>
        <w:rPr>
          <w:rFonts w:ascii="宋体"/>
          <w:szCs w:val="21"/>
        </w:rPr>
      </w:pPr>
      <w:r>
        <w:rPr>
          <w:rFonts w:hint="eastAsia" w:ascii="宋体"/>
          <w:szCs w:val="21"/>
        </w:rPr>
        <w:t>1.甲方应提供必要安装条件（如场地、电源、水源等）。</w:t>
      </w:r>
    </w:p>
    <w:p>
      <w:pPr>
        <w:snapToGrid w:val="0"/>
        <w:spacing w:line="380" w:lineRule="exact"/>
        <w:ind w:firstLine="420" w:firstLineChars="200"/>
        <w:rPr>
          <w:rFonts w:ascii="宋体"/>
          <w:szCs w:val="21"/>
          <w:u w:val="single"/>
        </w:rPr>
      </w:pPr>
      <w:r>
        <w:rPr>
          <w:rFonts w:hint="eastAsia" w:ascii="宋体"/>
          <w:szCs w:val="21"/>
        </w:rPr>
        <w:t>2.乙方负责甲方有关人员的培训。培训时间、地点：</w:t>
      </w:r>
      <w:r>
        <w:rPr>
          <w:rFonts w:hint="eastAsia"/>
          <w:b/>
          <w:szCs w:val="21"/>
          <w:u w:val="single"/>
        </w:rPr>
        <w:t>按交付使用时间、地点培训</w:t>
      </w:r>
      <w:r>
        <w:rPr>
          <w:rFonts w:hint="eastAsia" w:ascii="宋体"/>
          <w:szCs w:val="21"/>
        </w:rPr>
        <w:t>。</w:t>
      </w:r>
    </w:p>
    <w:p>
      <w:pPr>
        <w:snapToGrid w:val="0"/>
        <w:spacing w:line="380" w:lineRule="exact"/>
        <w:ind w:firstLine="420" w:firstLineChars="200"/>
        <w:rPr>
          <w:rFonts w:ascii="宋体"/>
          <w:b/>
          <w:szCs w:val="21"/>
        </w:rPr>
      </w:pPr>
      <w:r>
        <w:rPr>
          <w:rFonts w:hint="eastAsia" w:ascii="宋体"/>
          <w:b/>
          <w:szCs w:val="21"/>
        </w:rPr>
        <w:t>第七条  售后服务、保修期</w:t>
      </w:r>
    </w:p>
    <w:p>
      <w:pPr>
        <w:snapToGrid w:val="0"/>
        <w:spacing w:line="380" w:lineRule="exact"/>
        <w:ind w:firstLine="420" w:firstLineChars="200"/>
        <w:rPr>
          <w:rFonts w:ascii="宋体"/>
          <w:szCs w:val="21"/>
        </w:rPr>
      </w:pPr>
      <w:r>
        <w:rPr>
          <w:rFonts w:hint="eastAsia" w:ascii="宋体"/>
          <w:szCs w:val="21"/>
        </w:rPr>
        <w:t>1.乙方应按照国家有关法律法规和“三包”规定以及招投标文件和本合同所附的《服务承诺》，为甲方提供售后服务。</w:t>
      </w:r>
    </w:p>
    <w:p>
      <w:pPr>
        <w:snapToGrid w:val="0"/>
        <w:spacing w:line="380" w:lineRule="exact"/>
        <w:ind w:firstLine="420" w:firstLineChars="200"/>
        <w:rPr>
          <w:rFonts w:ascii="宋体"/>
          <w:szCs w:val="21"/>
          <w:u w:val="single"/>
        </w:rPr>
      </w:pPr>
      <w:r>
        <w:rPr>
          <w:rFonts w:hint="eastAsia" w:ascii="宋体"/>
          <w:szCs w:val="21"/>
        </w:rPr>
        <w:t>2.货物保修期：</w:t>
      </w:r>
      <w:r>
        <w:rPr>
          <w:rFonts w:hint="eastAsia"/>
          <w:b/>
          <w:szCs w:val="21"/>
          <w:u w:val="single"/>
        </w:rPr>
        <w:t>分项有要求的按分项要求，分项无要求的按国家标准实行</w:t>
      </w:r>
      <w:r>
        <w:rPr>
          <w:b/>
          <w:szCs w:val="21"/>
          <w:u w:val="single"/>
        </w:rPr>
        <w:t>“</w:t>
      </w:r>
      <w:r>
        <w:rPr>
          <w:rFonts w:hint="eastAsia"/>
          <w:b/>
          <w:szCs w:val="21"/>
          <w:u w:val="single"/>
        </w:rPr>
        <w:t>三包</w:t>
      </w:r>
      <w:r>
        <w:rPr>
          <w:b/>
          <w:szCs w:val="21"/>
          <w:u w:val="single"/>
        </w:rPr>
        <w:t>”</w:t>
      </w:r>
      <w:r>
        <w:rPr>
          <w:rFonts w:hint="eastAsia" w:ascii="宋体"/>
          <w:szCs w:val="21"/>
        </w:rPr>
        <w:t>。</w:t>
      </w:r>
    </w:p>
    <w:p>
      <w:pPr>
        <w:snapToGrid w:val="0"/>
        <w:spacing w:line="380" w:lineRule="exact"/>
        <w:ind w:firstLine="420" w:firstLineChars="200"/>
        <w:rPr>
          <w:rFonts w:ascii="宋体"/>
          <w:szCs w:val="21"/>
          <w:u w:val="single"/>
        </w:rPr>
      </w:pPr>
      <w:r>
        <w:rPr>
          <w:rFonts w:hint="eastAsia" w:ascii="宋体"/>
          <w:szCs w:val="21"/>
        </w:rPr>
        <w:t>3.乙方提供的服务承诺和售后服务及保修期责任等其他具体约定事项。（见合同附件）</w:t>
      </w:r>
    </w:p>
    <w:p>
      <w:pPr>
        <w:snapToGrid w:val="0"/>
        <w:spacing w:line="380" w:lineRule="exact"/>
        <w:ind w:firstLine="420" w:firstLineChars="200"/>
        <w:rPr>
          <w:rFonts w:ascii="宋体"/>
          <w:szCs w:val="21"/>
        </w:rPr>
      </w:pPr>
      <w:r>
        <w:rPr>
          <w:rFonts w:hint="eastAsia" w:ascii="宋体"/>
          <w:b/>
          <w:szCs w:val="21"/>
        </w:rPr>
        <w:t>第八条　付款方式和保证金</w:t>
      </w:r>
    </w:p>
    <w:p>
      <w:pPr>
        <w:pStyle w:val="28"/>
        <w:snapToGrid w:val="0"/>
        <w:spacing w:line="380" w:lineRule="exact"/>
        <w:ind w:left="420" w:leftChars="200"/>
      </w:pPr>
      <w:r>
        <w:rPr>
          <w:rFonts w:hint="eastAsia"/>
          <w:bCs/>
        </w:rPr>
        <w:t>1.</w:t>
      </w:r>
      <w:r>
        <w:rPr>
          <w:rFonts w:hint="eastAsia"/>
        </w:rPr>
        <w:t>当采购数量与实际使用数量不一致时，乙方应根据实际使用量供货，合同的最终结算金额按实际使用量乘以成交单价进行计算。</w:t>
      </w:r>
    </w:p>
    <w:p>
      <w:pPr>
        <w:snapToGrid w:val="0"/>
        <w:spacing w:line="380" w:lineRule="exact"/>
        <w:ind w:firstLine="420" w:firstLineChars="200"/>
        <w:rPr>
          <w:rFonts w:ascii="宋体"/>
          <w:szCs w:val="21"/>
          <w:u w:val="single"/>
        </w:rPr>
      </w:pPr>
      <w:r>
        <w:rPr>
          <w:rFonts w:hint="eastAsia" w:ascii="宋体"/>
          <w:szCs w:val="21"/>
        </w:rPr>
        <w:t>2.资金性质：</w:t>
      </w:r>
      <w:r>
        <w:rPr>
          <w:rFonts w:hint="eastAsia" w:ascii="宋体"/>
          <w:b/>
          <w:szCs w:val="21"/>
          <w:u w:val="single"/>
        </w:rPr>
        <w:t>财政性资金</w:t>
      </w:r>
      <w:r>
        <w:rPr>
          <w:rFonts w:hint="eastAsia" w:ascii="宋体"/>
          <w:b/>
          <w:szCs w:val="21"/>
        </w:rPr>
        <w:t>。</w:t>
      </w:r>
    </w:p>
    <w:p>
      <w:pPr>
        <w:spacing w:line="460" w:lineRule="exact"/>
        <w:ind w:firstLine="420" w:firstLineChars="200"/>
        <w:rPr>
          <w:rFonts w:hint="eastAsia" w:ascii="宋体" w:hAnsi="宋体" w:cs="宋体"/>
          <w:color w:val="auto"/>
          <w:sz w:val="21"/>
          <w:szCs w:val="21"/>
        </w:rPr>
      </w:pPr>
      <w:r>
        <w:rPr>
          <w:rFonts w:hint="eastAsia" w:ascii="宋体" w:hAnsi="Courier New" w:cs="Courier New"/>
          <w:b/>
          <w:szCs w:val="21"/>
        </w:rPr>
        <w:t>3.付款方式</w:t>
      </w:r>
      <w:r>
        <w:rPr>
          <w:rFonts w:hint="eastAsia" w:ascii="宋体" w:hAnsi="Courier New" w:cs="Courier New"/>
          <w:b/>
          <w:szCs w:val="21"/>
          <w:lang w:eastAsia="zh-CN"/>
        </w:rPr>
        <w:t>：</w:t>
      </w:r>
      <w:r>
        <w:rPr>
          <w:rFonts w:hint="eastAsia" w:ascii="宋体" w:hAnsi="宋体" w:cs="宋体"/>
          <w:color w:val="auto"/>
          <w:sz w:val="21"/>
          <w:szCs w:val="21"/>
        </w:rPr>
        <w:t>分期付款，分</w:t>
      </w:r>
      <w:r>
        <w:rPr>
          <w:rFonts w:hint="eastAsia" w:ascii="宋体" w:hAnsi="宋体" w:cs="宋体"/>
          <w:color w:val="auto"/>
          <w:sz w:val="21"/>
          <w:szCs w:val="21"/>
          <w:lang w:val="en-US" w:eastAsia="zh-CN"/>
        </w:rPr>
        <w:t>两</w:t>
      </w:r>
      <w:r>
        <w:rPr>
          <w:rFonts w:hint="eastAsia" w:ascii="宋体" w:hAnsi="宋体" w:cs="宋体"/>
          <w:color w:val="auto"/>
          <w:sz w:val="21"/>
          <w:szCs w:val="21"/>
        </w:rPr>
        <w:t>期支付。</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1.第一期：预付款为合同金额的30%；签订合同后，采购人收到中标供应商开具合法有效的合同款30%等额发票后，10个工作日内，向中标供应商支付预付款；</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2.第二期：所有货物交货安装调试完毕并验收合格，双方签署验收报告后，采购人收到中标供应商开具合法有效的合同款</w:t>
      </w:r>
      <w:r>
        <w:rPr>
          <w:rFonts w:hint="eastAsia" w:ascii="宋体" w:hAnsi="宋体" w:cs="宋体"/>
          <w:color w:val="auto"/>
          <w:sz w:val="21"/>
          <w:szCs w:val="21"/>
          <w:lang w:val="en-US" w:eastAsia="zh-CN"/>
        </w:rPr>
        <w:t>70</w:t>
      </w:r>
      <w:r>
        <w:rPr>
          <w:rFonts w:hint="eastAsia" w:ascii="宋体" w:hAnsi="宋体" w:cs="宋体"/>
          <w:color w:val="auto"/>
          <w:sz w:val="21"/>
          <w:szCs w:val="21"/>
        </w:rPr>
        <w:t>%等额发票后，10个工作日内，支付至合同款的</w:t>
      </w:r>
      <w:r>
        <w:rPr>
          <w:rFonts w:hint="eastAsia" w:ascii="宋体" w:hAnsi="宋体" w:cs="宋体"/>
          <w:color w:val="auto"/>
          <w:sz w:val="21"/>
          <w:szCs w:val="21"/>
          <w:lang w:val="en-US" w:eastAsia="zh-CN"/>
        </w:rPr>
        <w:t>100</w:t>
      </w:r>
      <w:r>
        <w:rPr>
          <w:rFonts w:hint="eastAsia" w:ascii="宋体" w:hAnsi="宋体" w:cs="宋体"/>
          <w:color w:val="auto"/>
          <w:sz w:val="21"/>
          <w:szCs w:val="21"/>
        </w:rPr>
        <w:t>%。</w:t>
      </w:r>
    </w:p>
    <w:p>
      <w:pPr>
        <w:spacing w:line="460" w:lineRule="exact"/>
        <w:ind w:firstLine="420" w:firstLineChars="200"/>
        <w:rPr>
          <w:rFonts w:hint="eastAsia" w:ascii="宋体" w:hAnsi="宋体" w:cs="宋体"/>
          <w:color w:val="auto"/>
          <w:sz w:val="21"/>
          <w:szCs w:val="21"/>
          <w:highlight w:val="yellow"/>
        </w:rPr>
      </w:pPr>
      <w:r>
        <w:rPr>
          <w:rFonts w:hint="eastAsia" w:ascii="宋体" w:hAnsi="宋体" w:cs="宋体"/>
          <w:color w:val="auto"/>
          <w:sz w:val="21"/>
          <w:szCs w:val="21"/>
          <w:lang w:val="en-US" w:eastAsia="zh-CN"/>
        </w:rPr>
        <w:t>3</w:t>
      </w:r>
      <w:r>
        <w:rPr>
          <w:rFonts w:hint="eastAsia" w:ascii="宋体" w:hAnsi="宋体" w:cs="宋体"/>
          <w:color w:val="auto"/>
          <w:sz w:val="21"/>
          <w:szCs w:val="21"/>
        </w:rPr>
        <w:t>.中标供应商未开具合法有效的等额发票的，采购人有权不支付合同款。</w:t>
      </w:r>
    </w:p>
    <w:p>
      <w:pPr>
        <w:snapToGrid w:val="0"/>
        <w:spacing w:line="380" w:lineRule="exact"/>
        <w:ind w:left="0" w:leftChars="0" w:firstLine="420" w:firstLineChars="200"/>
        <w:jc w:val="left"/>
        <w:rPr>
          <w:rFonts w:ascii="宋体"/>
          <w:b/>
          <w:szCs w:val="21"/>
        </w:rPr>
      </w:pPr>
      <w:r>
        <w:rPr>
          <w:rFonts w:hint="eastAsia" w:ascii="宋体"/>
          <w:b/>
          <w:szCs w:val="21"/>
        </w:rPr>
        <w:t>第九条　履约保证金：履约保证金金额：按中标金额的5%（如中标供应商为中小微企业，按中标金额的2%），如中标供应商以保函形式提交的履约保证金，采购人不得拒收。</w:t>
      </w:r>
    </w:p>
    <w:p>
      <w:pPr>
        <w:snapToGrid w:val="0"/>
        <w:spacing w:line="380" w:lineRule="exact"/>
        <w:ind w:left="-60" w:leftChars="-29" w:firstLine="514" w:firstLineChars="245"/>
        <w:jc w:val="left"/>
        <w:rPr>
          <w:rFonts w:ascii="宋体" w:hAnsi="宋体"/>
          <w:szCs w:val="21"/>
          <w:u w:val="single"/>
        </w:rPr>
      </w:pPr>
      <w:r>
        <w:rPr>
          <w:rFonts w:hint="eastAsia" w:ascii="宋体"/>
          <w:b/>
          <w:szCs w:val="21"/>
        </w:rPr>
        <w:t>备注：在签订合同之前，中标供应商需把履约保证金足额交到采购人指定账户。未提交履约保证金的，不予签订本合同。履约保证金自项目验收合格后，待中标供应商履行完质保义务且无违约情况下，由中标供应商提出书面申请后，在5个工作日内采购人无息退还。</w:t>
      </w:r>
      <w:r>
        <w:rPr>
          <w:rFonts w:hint="eastAsia" w:ascii="宋体" w:hAnsi="宋体" w:cs="宋体"/>
          <w:b/>
          <w:bCs/>
          <w:color w:val="000000" w:themeColor="text1"/>
          <w:sz w:val="21"/>
          <w:szCs w:val="21"/>
          <w14:textFill>
            <w14:solidFill>
              <w14:schemeClr w14:val="tx1"/>
            </w14:solidFill>
          </w14:textFill>
        </w:rPr>
        <w:t>中标供应商在履行合同过程中，未能按照合同约定履行质量保证义务的（不可抗力除外），若因此给采购人造成损失的，应向采购人进行等额赔偿。</w:t>
      </w:r>
      <w:r>
        <w:rPr>
          <w:rFonts w:hint="eastAsia" w:ascii="宋体"/>
          <w:b/>
          <w:szCs w:val="21"/>
        </w:rPr>
        <w:t>采购人有权从履约保证金中先行扣除按本合同约定中标供应商应付款项，不足部分由中标供应商另行支付，采购人直接从履约保证金中扣除按本合同约定中标供应商应付款项的，中标供应商应于接到采购人补足履约保证金通知之日起3个工作日内补足。</w:t>
      </w:r>
    </w:p>
    <w:p>
      <w:pPr>
        <w:snapToGrid w:val="0"/>
        <w:spacing w:line="380" w:lineRule="exact"/>
        <w:ind w:firstLine="420" w:firstLineChars="200"/>
        <w:rPr>
          <w:rFonts w:ascii="宋体" w:hAnsi="Courier New" w:cs="Courier New"/>
          <w:szCs w:val="21"/>
        </w:rPr>
      </w:pPr>
      <w:r>
        <w:rPr>
          <w:rFonts w:hint="eastAsia" w:ascii="宋体" w:hAnsi="Courier New" w:cs="Courier New"/>
          <w:b/>
          <w:szCs w:val="21"/>
        </w:rPr>
        <w:t>第十条 税费</w:t>
      </w:r>
    </w:p>
    <w:p>
      <w:pPr>
        <w:snapToGrid w:val="0"/>
        <w:spacing w:line="380" w:lineRule="exact"/>
        <w:ind w:firstLine="420" w:firstLineChars="200"/>
        <w:rPr>
          <w:rFonts w:ascii="宋体" w:hAnsi="Courier New" w:cs="Courier New"/>
          <w:szCs w:val="21"/>
        </w:rPr>
      </w:pPr>
      <w:r>
        <w:rPr>
          <w:rFonts w:hint="eastAsia" w:ascii="宋体" w:hAnsi="Courier New" w:cs="Courier New"/>
          <w:szCs w:val="21"/>
        </w:rPr>
        <w:t>本合同执行中相关的一切税费均由乙方负担。</w:t>
      </w:r>
    </w:p>
    <w:p>
      <w:pPr>
        <w:snapToGrid w:val="0"/>
        <w:spacing w:line="380" w:lineRule="exact"/>
        <w:ind w:firstLine="420" w:firstLineChars="200"/>
        <w:rPr>
          <w:rFonts w:ascii="宋体"/>
          <w:b/>
          <w:szCs w:val="21"/>
        </w:rPr>
      </w:pPr>
      <w:r>
        <w:rPr>
          <w:rFonts w:hint="eastAsia" w:ascii="宋体"/>
          <w:b/>
          <w:szCs w:val="21"/>
        </w:rPr>
        <w:t>第十一条  质量保证及售后服务</w:t>
      </w:r>
    </w:p>
    <w:p>
      <w:pPr>
        <w:snapToGrid w:val="0"/>
        <w:spacing w:line="380" w:lineRule="exact"/>
        <w:ind w:firstLine="420" w:firstLineChars="200"/>
        <w:rPr>
          <w:rFonts w:ascii="宋体"/>
          <w:szCs w:val="21"/>
        </w:rPr>
      </w:pPr>
      <w:r>
        <w:rPr>
          <w:rFonts w:hint="eastAsia" w:ascii="宋体"/>
          <w:szCs w:val="21"/>
        </w:rPr>
        <w:t>1. 乙方应按招标文件规定的货物性能、技术要求、质量标准向甲方提供未经使用的全新产品。</w:t>
      </w:r>
      <w:r>
        <w:rPr>
          <w:rFonts w:hint="eastAsia" w:ascii="宋体"/>
        </w:rPr>
        <w:t>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r>
        <w:rPr>
          <w:rFonts w:hint="eastAsia" w:ascii="宋体"/>
          <w:szCs w:val="21"/>
        </w:rPr>
        <w:t>：</w:t>
      </w:r>
    </w:p>
    <w:p>
      <w:pPr>
        <w:pStyle w:val="28"/>
        <w:snapToGrid w:val="0"/>
        <w:spacing w:line="380" w:lineRule="exact"/>
        <w:ind w:firstLine="315" w:firstLineChars="150"/>
      </w:pPr>
      <w:r>
        <w:rPr>
          <w:rFonts w:hint="eastAsia"/>
        </w:rPr>
        <w:t xml:space="preserve"> ⑴更换：由乙方承担所发生的全部费用。</w:t>
      </w:r>
    </w:p>
    <w:p>
      <w:pPr>
        <w:pStyle w:val="28"/>
        <w:snapToGrid w:val="0"/>
        <w:spacing w:line="380" w:lineRule="exact"/>
        <w:ind w:firstLine="420"/>
      </w:pPr>
      <w:r>
        <w:rPr>
          <w:rFonts w:hint="eastAsia"/>
        </w:rPr>
        <w:t>⑵贬值处理：由甲乙双方合议定价。</w:t>
      </w:r>
    </w:p>
    <w:p>
      <w:pPr>
        <w:pStyle w:val="28"/>
        <w:snapToGrid w:val="0"/>
        <w:spacing w:line="380" w:lineRule="exact"/>
        <w:ind w:left="420" w:leftChars="200"/>
      </w:pPr>
      <w:r>
        <w:rPr>
          <w:rFonts w:hint="eastAsia"/>
        </w:rPr>
        <w:t>⑶退货处理：乙方应退还甲方支付的合同款，同时应承担该货物的直接费用（运输、保险、检验、货款利息及银行手续费等）。</w:t>
      </w:r>
    </w:p>
    <w:p>
      <w:pPr>
        <w:pStyle w:val="28"/>
        <w:snapToGrid w:val="0"/>
        <w:spacing w:line="380" w:lineRule="exact"/>
        <w:ind w:firstLine="420" w:firstLineChars="200"/>
      </w:pPr>
      <w:r>
        <w:rPr>
          <w:rFonts w:hint="eastAsia"/>
        </w:rPr>
        <w:t>2. 如在使用过程中发生质量问题，乙方在接到甲方通知后在</w:t>
      </w:r>
      <w:r>
        <w:rPr>
          <w:rFonts w:hint="eastAsia"/>
          <w:u w:val="single"/>
        </w:rPr>
        <w:t xml:space="preserve">    </w:t>
      </w:r>
      <w:r>
        <w:rPr>
          <w:rFonts w:hint="eastAsia"/>
        </w:rPr>
        <w:t>小时内到达甲方现场。</w:t>
      </w:r>
    </w:p>
    <w:p>
      <w:pPr>
        <w:pStyle w:val="28"/>
        <w:snapToGrid w:val="0"/>
        <w:spacing w:line="380" w:lineRule="exact"/>
        <w:ind w:firstLine="420" w:firstLineChars="200"/>
      </w:pPr>
      <w:r>
        <w:rPr>
          <w:rFonts w:hint="eastAsia"/>
        </w:rPr>
        <w:t>3. 在质保期内，乙方应对货物出现的质量及安全问题负责处理解决并承担一切费用。</w:t>
      </w:r>
    </w:p>
    <w:p>
      <w:pPr>
        <w:pStyle w:val="28"/>
        <w:snapToGrid w:val="0"/>
        <w:spacing w:line="380" w:lineRule="exact"/>
        <w:ind w:firstLine="420" w:firstLineChars="200"/>
      </w:pPr>
      <w:r>
        <w:rPr>
          <w:rFonts w:hint="eastAsia"/>
        </w:rPr>
        <w:t>4.上述的货物免费保修期为</w:t>
      </w:r>
      <w:r>
        <w:rPr>
          <w:rFonts w:hint="eastAsia"/>
          <w:u w:val="single"/>
        </w:rPr>
        <w:t xml:space="preserve">     </w:t>
      </w:r>
      <w:r>
        <w:rPr>
          <w:rFonts w:hint="eastAsia"/>
        </w:rPr>
        <w:t>年，因人为因素出现的故障不在免费保修范围内。超过保修期的机器设备，终生维修，维修时只收部件成本费。</w:t>
      </w:r>
    </w:p>
    <w:p>
      <w:pPr>
        <w:pStyle w:val="28"/>
        <w:snapToGrid w:val="0"/>
        <w:spacing w:line="380" w:lineRule="exact"/>
        <w:ind w:firstLine="411" w:firstLineChars="196"/>
        <w:rPr>
          <w:b/>
        </w:rPr>
      </w:pPr>
      <w:r>
        <w:rPr>
          <w:rFonts w:hint="eastAsia"/>
          <w:b/>
        </w:rPr>
        <w:t>第十二条  调试和验收</w:t>
      </w:r>
    </w:p>
    <w:p>
      <w:pPr>
        <w:pStyle w:val="28"/>
        <w:snapToGrid w:val="0"/>
        <w:spacing w:line="380" w:lineRule="exact"/>
        <w:ind w:firstLine="420" w:firstLineChars="200"/>
      </w:pPr>
      <w:r>
        <w:rPr>
          <w:rFonts w:hint="eastAsia"/>
        </w:rPr>
        <w:t>1. 甲方对乙方提交的货物依据招标文件上的技术规格要求和国家有关质量标准进行现场初步验收，外观、说明书符合招标文件技术要求的，给予签收，初步验收不合格的不予签收。货到后，</w:t>
      </w:r>
      <w:r>
        <w:rPr>
          <w:rFonts w:hint="eastAsia"/>
          <w:bCs/>
        </w:rPr>
        <w:t>甲方应当在到货（安装、调试完）后十个工作日内进行初步验收</w:t>
      </w:r>
      <w:r>
        <w:rPr>
          <w:rFonts w:hint="eastAsia"/>
        </w:rPr>
        <w:t>。</w:t>
      </w:r>
    </w:p>
    <w:p>
      <w:pPr>
        <w:pStyle w:val="28"/>
        <w:snapToGrid w:val="0"/>
        <w:spacing w:line="380" w:lineRule="exact"/>
        <w:ind w:firstLine="420" w:firstLineChars="200"/>
      </w:pPr>
      <w:r>
        <w:rPr>
          <w:rFonts w:hint="eastAsia"/>
        </w:rPr>
        <w:t>2. 乙方交货前应对产品作出全面检查和对验收文件进行整理，并列出清单，作为甲方收货验收和使用的技术条件依据，检验的结果应随货物交甲方。</w:t>
      </w:r>
    </w:p>
    <w:p>
      <w:pPr>
        <w:pStyle w:val="28"/>
        <w:snapToGrid w:val="0"/>
        <w:spacing w:line="380" w:lineRule="exact"/>
        <w:ind w:firstLine="420" w:firstLineChars="200"/>
      </w:pPr>
      <w:r>
        <w:rPr>
          <w:rFonts w:hint="eastAsia"/>
        </w:rPr>
        <w:t>3. 甲方对乙方提供的货物在使用前进行调试时，乙方需负责安装并培训甲方的使用操作人员，并协助甲方一起调试，直到符合技术要求，甲方才做最终验收。</w:t>
      </w:r>
    </w:p>
    <w:p>
      <w:pPr>
        <w:pStyle w:val="28"/>
        <w:snapToGrid w:val="0"/>
        <w:spacing w:line="380" w:lineRule="exact"/>
        <w:ind w:firstLine="420" w:firstLineChars="200"/>
      </w:pPr>
      <w:r>
        <w:rPr>
          <w:rFonts w:hint="eastAsia" w:hAnsi="宋体"/>
        </w:rPr>
        <w:t>4. 对技术复杂的货物，甲方应请国家认可的专业检测机构参与初步验收及最终验收，并由其出具质量检测报告，检测相关费用由</w:t>
      </w:r>
      <w:r>
        <w:rPr>
          <w:rFonts w:hint="eastAsia" w:hAnsi="宋体"/>
          <w:u w:val="single"/>
        </w:rPr>
        <w:t xml:space="preserve">   </w:t>
      </w:r>
      <w:r>
        <w:rPr>
          <w:rFonts w:hint="eastAsia" w:hAnsi="宋体"/>
        </w:rPr>
        <w:t>方承担。</w:t>
      </w:r>
    </w:p>
    <w:p>
      <w:pPr>
        <w:pStyle w:val="28"/>
        <w:snapToGrid w:val="0"/>
        <w:spacing w:line="380" w:lineRule="exact"/>
        <w:ind w:firstLine="420" w:firstLineChars="200"/>
      </w:pPr>
      <w:r>
        <w:rPr>
          <w:rFonts w:hint="eastAsia"/>
        </w:rPr>
        <w:t>5. 对技术复杂的货物，甲方应请国家认可的专业检测机构参与初步验收及最终验收，并由其出具质量检测报告。</w:t>
      </w:r>
    </w:p>
    <w:p>
      <w:pPr>
        <w:pStyle w:val="28"/>
        <w:snapToGrid w:val="0"/>
        <w:spacing w:line="380" w:lineRule="exact"/>
        <w:ind w:firstLine="420" w:firstLineChars="200"/>
      </w:pPr>
      <w:r>
        <w:rPr>
          <w:rFonts w:hint="eastAsia"/>
        </w:rPr>
        <w:t>6. 验收时乙方必须在现场，验收完毕后作出验收结果报告；验收费用由乙方负责。</w:t>
      </w:r>
    </w:p>
    <w:p>
      <w:pPr>
        <w:pStyle w:val="28"/>
        <w:snapToGrid w:val="0"/>
        <w:spacing w:line="380" w:lineRule="exact"/>
        <w:ind w:firstLine="411" w:firstLineChars="196"/>
        <w:rPr>
          <w:b/>
        </w:rPr>
      </w:pPr>
      <w:r>
        <w:rPr>
          <w:rFonts w:hint="eastAsia"/>
          <w:b/>
        </w:rPr>
        <w:t>第十三条 货物包装、发运及运输</w:t>
      </w:r>
    </w:p>
    <w:p>
      <w:pPr>
        <w:pStyle w:val="28"/>
        <w:snapToGrid w:val="0"/>
        <w:spacing w:line="380" w:lineRule="exact"/>
        <w:ind w:left="420" w:leftChars="200"/>
      </w:pPr>
      <w:r>
        <w:rPr>
          <w:rFonts w:hint="eastAsia"/>
        </w:rPr>
        <w:t>1. 乙方应在货物发运前对其进行满足运输距离、防潮、防震、防锈和防破损装卸等要求包装，以保证货物安全运达甲方指定地点。</w:t>
      </w:r>
    </w:p>
    <w:p>
      <w:pPr>
        <w:pStyle w:val="28"/>
        <w:snapToGrid w:val="0"/>
        <w:spacing w:line="380" w:lineRule="exact"/>
        <w:ind w:left="420" w:leftChars="200"/>
      </w:pPr>
      <w:r>
        <w:rPr>
          <w:rFonts w:hint="eastAsia"/>
        </w:rPr>
        <w:t>2. 使用说明书、质量检验证明书、随配附件和工具以及清单一并附于货物内。</w:t>
      </w:r>
    </w:p>
    <w:p>
      <w:pPr>
        <w:pStyle w:val="28"/>
        <w:snapToGrid w:val="0"/>
        <w:spacing w:line="380" w:lineRule="exact"/>
        <w:ind w:left="420" w:leftChars="200"/>
      </w:pPr>
      <w:r>
        <w:rPr>
          <w:rFonts w:hint="eastAsia"/>
        </w:rPr>
        <w:t>3. 乙方在货物发运手续办理完毕后二十四小时内或货到甲方四十八小时前通知甲方，以准备接货。</w:t>
      </w:r>
    </w:p>
    <w:p>
      <w:pPr>
        <w:pStyle w:val="28"/>
        <w:snapToGrid w:val="0"/>
        <w:spacing w:line="380" w:lineRule="exact"/>
        <w:ind w:left="420" w:leftChars="200"/>
      </w:pPr>
      <w:r>
        <w:rPr>
          <w:rFonts w:hint="eastAsia"/>
        </w:rPr>
        <w:t>4. 货物在交付甲方前发生的风险均由乙方负责。</w:t>
      </w:r>
    </w:p>
    <w:p>
      <w:pPr>
        <w:pStyle w:val="28"/>
        <w:snapToGrid w:val="0"/>
        <w:spacing w:line="380" w:lineRule="exact"/>
        <w:ind w:left="420" w:leftChars="200" w:right="26"/>
        <w:rPr>
          <w:spacing w:val="-8"/>
        </w:rPr>
      </w:pPr>
      <w:r>
        <w:rPr>
          <w:rFonts w:hint="eastAsia"/>
        </w:rPr>
        <w:t>5. 货</w:t>
      </w:r>
      <w:r>
        <w:rPr>
          <w:rFonts w:hint="eastAsia"/>
          <w:spacing w:val="-8"/>
        </w:rPr>
        <w:t>物在规定的交付期限内由乙方送达甲方指定的地点视为交付，乙方同时需通知甲方货物已送达。</w:t>
      </w:r>
    </w:p>
    <w:p>
      <w:pPr>
        <w:snapToGrid w:val="0"/>
        <w:spacing w:line="380" w:lineRule="exact"/>
        <w:ind w:firstLine="420" w:firstLineChars="200"/>
        <w:rPr>
          <w:rFonts w:ascii="宋体"/>
          <w:b/>
          <w:szCs w:val="21"/>
        </w:rPr>
      </w:pPr>
      <w:r>
        <w:rPr>
          <w:rFonts w:hint="eastAsia" w:ascii="宋体"/>
          <w:b/>
          <w:szCs w:val="21"/>
        </w:rPr>
        <w:t>第十四条　违约责任</w:t>
      </w:r>
    </w:p>
    <w:p>
      <w:pPr>
        <w:snapToGrid w:val="0"/>
        <w:spacing w:line="380" w:lineRule="exact"/>
        <w:ind w:firstLine="525" w:firstLineChars="250"/>
        <w:rPr>
          <w:rFonts w:ascii="宋体"/>
          <w:szCs w:val="21"/>
        </w:rPr>
      </w:pPr>
      <w:r>
        <w:rPr>
          <w:rFonts w:hint="eastAsia" w:ascii="宋体"/>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80" w:lineRule="exact"/>
        <w:ind w:firstLine="472" w:firstLineChars="225"/>
        <w:rPr>
          <w:rFonts w:ascii="宋体"/>
          <w:szCs w:val="21"/>
        </w:rPr>
      </w:pPr>
      <w:r>
        <w:rPr>
          <w:rFonts w:hint="eastAsia" w:ascii="宋体"/>
          <w:szCs w:val="21"/>
        </w:rPr>
        <w:t>2．乙方提供的货物如侵犯了第三方合法权益而引发的任何纠纷或诉讼，均由乙方负责交涉并承担全部责任。</w:t>
      </w:r>
    </w:p>
    <w:p>
      <w:pPr>
        <w:snapToGrid w:val="0"/>
        <w:spacing w:line="380" w:lineRule="exact"/>
        <w:ind w:firstLine="420" w:firstLineChars="200"/>
        <w:rPr>
          <w:rFonts w:ascii="宋体"/>
          <w:szCs w:val="21"/>
        </w:rPr>
      </w:pPr>
      <w:r>
        <w:rPr>
          <w:rFonts w:hint="eastAsia" w:ascii="宋体"/>
          <w:szCs w:val="21"/>
        </w:rPr>
        <w:t>3．因包装、运输引起的货物损坏，按质量不合格处罚。</w:t>
      </w:r>
    </w:p>
    <w:p>
      <w:pPr>
        <w:snapToGrid w:val="0"/>
        <w:spacing w:line="380" w:lineRule="exact"/>
        <w:ind w:firstLine="420" w:firstLineChars="200"/>
        <w:rPr>
          <w:rFonts w:ascii="宋体"/>
          <w:szCs w:val="21"/>
        </w:rPr>
      </w:pPr>
      <w:r>
        <w:rPr>
          <w:rFonts w:hint="eastAsia" w:ascii="宋体"/>
          <w:szCs w:val="21"/>
        </w:rPr>
        <w:t>4．乙方未能在交货期内交货，逾期不超过60日（含本数）的，以每逾期1日向甲方偿付未交付货物总价万分之五的标准计算违约金，但违约金累计不得超过违约货款额5%；超过60天对方有权解除合同，违约方承担因此给对方造成经济损失；甲方无正当理由拒收货物，经乙方书面催告后20个工作日内仍拒收货物的，每逾期1日，甲方向乙方偿付拒收货物价格的万分之五的违约金，违约金合计不超过合同总价5％。</w:t>
      </w:r>
    </w:p>
    <w:p>
      <w:pPr>
        <w:snapToGrid w:val="0"/>
        <w:spacing w:line="380" w:lineRule="exact"/>
        <w:ind w:firstLine="420" w:firstLineChars="200"/>
        <w:rPr>
          <w:rFonts w:ascii="宋体"/>
          <w:szCs w:val="21"/>
        </w:rPr>
      </w:pPr>
      <w:r>
        <w:rPr>
          <w:rFonts w:hint="eastAsia" w:ascii="宋体"/>
          <w:szCs w:val="21"/>
        </w:rPr>
        <w:t>5．乙方未按本合同和投标文件中规定的服务承诺提供售后服务的，乙方应按本合同合计金额</w:t>
      </w:r>
      <w:r>
        <w:rPr>
          <w:rFonts w:hint="eastAsia" w:ascii="宋体"/>
          <w:szCs w:val="21"/>
          <w:u w:val="single"/>
        </w:rPr>
        <w:t xml:space="preserve"> 5%</w:t>
      </w:r>
      <w:r>
        <w:rPr>
          <w:rFonts w:hint="eastAsia" w:ascii="宋体"/>
          <w:szCs w:val="21"/>
        </w:rPr>
        <w:t>向甲方支付违约金。</w:t>
      </w:r>
    </w:p>
    <w:p>
      <w:pPr>
        <w:snapToGrid w:val="0"/>
        <w:spacing w:line="380" w:lineRule="exact"/>
        <w:ind w:firstLine="420" w:firstLineChars="200"/>
        <w:rPr>
          <w:rFonts w:ascii="宋体"/>
          <w:szCs w:val="21"/>
        </w:rPr>
      </w:pPr>
      <w:r>
        <w:rPr>
          <w:rFonts w:hint="eastAsia" w:ascii="宋体"/>
          <w:szCs w:val="21"/>
        </w:rPr>
        <w:t>6．乙方提供的货物在质量保证期内，因设计、工艺或材料的缺陷和其他质量原因造成的问题，由乙方负责。</w:t>
      </w:r>
    </w:p>
    <w:p>
      <w:pPr>
        <w:snapToGrid w:val="0"/>
        <w:spacing w:line="380" w:lineRule="exact"/>
        <w:ind w:firstLine="420" w:firstLineChars="200"/>
        <w:rPr>
          <w:rFonts w:ascii="宋体"/>
          <w:szCs w:val="21"/>
        </w:rPr>
      </w:pPr>
      <w:r>
        <w:rPr>
          <w:rFonts w:hint="eastAsia" w:ascii="宋体"/>
          <w:szCs w:val="21"/>
        </w:rPr>
        <w:t>7．其它违约行为按违约货款额5%收取违约金并赔偿经济损失。</w:t>
      </w:r>
    </w:p>
    <w:p>
      <w:pPr>
        <w:pStyle w:val="28"/>
        <w:snapToGrid w:val="0"/>
        <w:spacing w:line="400" w:lineRule="exact"/>
        <w:ind w:firstLine="411" w:firstLineChars="196"/>
        <w:rPr>
          <w:b/>
        </w:rPr>
      </w:pPr>
      <w:r>
        <w:rPr>
          <w:rFonts w:hint="eastAsia"/>
          <w:b/>
        </w:rPr>
        <w:t>第十五条  不可抗力事件处理</w:t>
      </w:r>
    </w:p>
    <w:p>
      <w:pPr>
        <w:snapToGrid w:val="0"/>
        <w:spacing w:line="380" w:lineRule="exact"/>
        <w:ind w:firstLine="420" w:firstLineChars="200"/>
        <w:rPr>
          <w:rFonts w:ascii="宋体"/>
          <w:szCs w:val="21"/>
        </w:rPr>
      </w:pPr>
      <w:r>
        <w:rPr>
          <w:rFonts w:hint="eastAsia"/>
        </w:rPr>
        <w:t>1. 在合同</w:t>
      </w:r>
      <w:r>
        <w:rPr>
          <w:rFonts w:hint="eastAsia" w:ascii="宋体"/>
          <w:szCs w:val="21"/>
        </w:rPr>
        <w:t>有效期内，任何一方因不可抗力事件导致不能履行合同，则合同履行期可延长，其延长期与不可抗力影响期相同。</w:t>
      </w:r>
    </w:p>
    <w:p>
      <w:pPr>
        <w:snapToGrid w:val="0"/>
        <w:spacing w:line="380" w:lineRule="exact"/>
        <w:ind w:firstLine="420" w:firstLineChars="200"/>
      </w:pPr>
      <w:r>
        <w:rPr>
          <w:rFonts w:hint="eastAsia" w:ascii="宋体"/>
          <w:szCs w:val="21"/>
        </w:rPr>
        <w:t>2. 不可抗</w:t>
      </w:r>
      <w:r>
        <w:rPr>
          <w:rFonts w:hint="eastAsia"/>
        </w:rPr>
        <w:t>力事件发生后，应立即通知对方，并寄送有关权威机构出具的证明。</w:t>
      </w:r>
    </w:p>
    <w:p>
      <w:pPr>
        <w:pStyle w:val="28"/>
        <w:snapToGrid w:val="0"/>
        <w:spacing w:line="400" w:lineRule="exact"/>
        <w:ind w:firstLine="420" w:firstLineChars="200"/>
      </w:pPr>
      <w:r>
        <w:rPr>
          <w:rFonts w:hint="eastAsia"/>
        </w:rPr>
        <w:t>3. 不可抗力事件延续一百二十天以上，双方应通过友好协商，确定是否继续履行合同。</w:t>
      </w:r>
    </w:p>
    <w:p>
      <w:pPr>
        <w:snapToGrid w:val="0"/>
        <w:spacing w:line="400" w:lineRule="exact"/>
        <w:ind w:firstLine="420" w:firstLineChars="200"/>
        <w:rPr>
          <w:rFonts w:ascii="宋体"/>
          <w:szCs w:val="21"/>
        </w:rPr>
      </w:pPr>
      <w:r>
        <w:rPr>
          <w:rFonts w:hint="eastAsia" w:ascii="宋体"/>
          <w:b/>
          <w:szCs w:val="21"/>
        </w:rPr>
        <w:t>第十六条  合同争议解决</w:t>
      </w:r>
    </w:p>
    <w:p>
      <w:pPr>
        <w:snapToGrid w:val="0"/>
        <w:spacing w:line="380" w:lineRule="exact"/>
        <w:ind w:firstLine="420" w:firstLineChars="200"/>
        <w:rPr>
          <w:rFonts w:ascii="宋体"/>
          <w:szCs w:val="21"/>
        </w:rPr>
      </w:pPr>
      <w:r>
        <w:rPr>
          <w:rFonts w:hint="eastAsia" w:ascii="宋体"/>
          <w:szCs w:val="21"/>
        </w:rPr>
        <w:t>1．因货物质量问题发生争议的，应邀请国家认可的质量检测机构对货物质量进行鉴定。货物符合标准的，鉴定费由甲方承担；货物不符合标准的，鉴定费由乙方承担。</w:t>
      </w:r>
    </w:p>
    <w:p>
      <w:pPr>
        <w:snapToGrid w:val="0"/>
        <w:spacing w:line="380" w:lineRule="exact"/>
        <w:ind w:firstLine="420" w:firstLineChars="200"/>
        <w:rPr>
          <w:rFonts w:ascii="宋体"/>
          <w:szCs w:val="21"/>
        </w:rPr>
      </w:pPr>
      <w:r>
        <w:rPr>
          <w:rFonts w:hint="eastAsia" w:ascii="宋体"/>
          <w:szCs w:val="21"/>
        </w:rPr>
        <w:t>2．因履行本合同引起的或与本合同有关的争议，甲乙双方应首先通过友好协商解决，如果协商不能解决，可以向仲裁机构申请仲裁也可以向人民法院起诉的，仲裁协议无效。但一方向仲裁机构申请仲裁，另一方未在仲裁法第二十条第二款规定期间内提出异议的除外。</w:t>
      </w:r>
    </w:p>
    <w:p>
      <w:pPr>
        <w:snapToGrid w:val="0"/>
        <w:spacing w:line="380" w:lineRule="exact"/>
        <w:ind w:firstLine="420" w:firstLineChars="200"/>
        <w:rPr>
          <w:rFonts w:ascii="宋体"/>
          <w:szCs w:val="21"/>
        </w:rPr>
      </w:pPr>
      <w:r>
        <w:rPr>
          <w:rFonts w:hint="eastAsia" w:ascii="宋体"/>
          <w:szCs w:val="21"/>
        </w:rPr>
        <w:t>3．诉讼期间，本合同继续履行。</w:t>
      </w:r>
    </w:p>
    <w:p>
      <w:pPr>
        <w:pStyle w:val="28"/>
        <w:snapToGrid w:val="0"/>
        <w:spacing w:line="400" w:lineRule="exact"/>
        <w:ind w:firstLine="411" w:firstLineChars="196"/>
        <w:rPr>
          <w:b/>
        </w:rPr>
      </w:pPr>
      <w:r>
        <w:rPr>
          <w:rFonts w:hint="eastAsia"/>
          <w:b/>
        </w:rPr>
        <w:t>第十七条  诉讼</w:t>
      </w:r>
    </w:p>
    <w:p>
      <w:pPr>
        <w:pStyle w:val="28"/>
        <w:snapToGrid w:val="0"/>
        <w:spacing w:line="400" w:lineRule="exact"/>
      </w:pPr>
      <w:r>
        <w:rPr>
          <w:rFonts w:hint="eastAsia"/>
        </w:rPr>
        <w:t xml:space="preserve">    双方在执行合</w:t>
      </w:r>
      <w:r>
        <w:rPr>
          <w:rFonts w:hint="eastAsia" w:hAnsi="Times New Roman" w:cs="Times New Roman"/>
        </w:rPr>
        <w:t>同中所发生的一切争议，应通过协商解决。如果协商不能解决，可以向仲裁机构申请仲裁也可以向人民法院起诉的，仲裁协议无效。但一方向仲裁机构申请仲裁，另一方未在仲裁法第二十条第二款规定期间内</w:t>
      </w:r>
      <w:r>
        <w:rPr>
          <w:rFonts w:hint="eastAsia"/>
        </w:rPr>
        <w:t>提出异议的除外。</w:t>
      </w:r>
    </w:p>
    <w:p>
      <w:pPr>
        <w:pStyle w:val="28"/>
        <w:snapToGrid w:val="0"/>
        <w:spacing w:line="400" w:lineRule="exact"/>
        <w:rPr>
          <w:b/>
        </w:rPr>
      </w:pPr>
      <w:r>
        <w:rPr>
          <w:rFonts w:hint="eastAsia"/>
          <w:b/>
        </w:rPr>
        <w:t xml:space="preserve">    第十八条  合同生效及其他</w:t>
      </w:r>
    </w:p>
    <w:p>
      <w:pPr>
        <w:pStyle w:val="28"/>
        <w:snapToGrid w:val="0"/>
        <w:spacing w:line="400" w:lineRule="exact"/>
      </w:pPr>
      <w:r>
        <w:rPr>
          <w:rFonts w:hint="eastAsia"/>
          <w:b/>
        </w:rPr>
        <w:t xml:space="preserve">   </w:t>
      </w:r>
      <w:r>
        <w:rPr>
          <w:rFonts w:hint="eastAsia"/>
        </w:rPr>
        <w:t xml:space="preserve"> 1．合同经双方法定代表人或授权代表签字并加盖单位公章后生效。</w:t>
      </w:r>
    </w:p>
    <w:p>
      <w:pPr>
        <w:pStyle w:val="28"/>
        <w:snapToGrid w:val="0"/>
        <w:spacing w:line="400" w:lineRule="exact"/>
      </w:pPr>
      <w:r>
        <w:rPr>
          <w:rFonts w:hint="eastAsia"/>
        </w:rPr>
        <w:t xml:space="preserve">    2．合同执行中涉及采购资金和采购内容修改或补充的，须经财政部门审批，并签订书面补充协议报财政部门备案，方可作为主合同不可分割的一部分。</w:t>
      </w:r>
    </w:p>
    <w:p>
      <w:pPr>
        <w:pStyle w:val="28"/>
        <w:snapToGrid w:val="0"/>
        <w:spacing w:line="400" w:lineRule="exact"/>
      </w:pPr>
      <w:r>
        <w:rPr>
          <w:rFonts w:hint="eastAsia"/>
        </w:rPr>
        <w:t xml:space="preserve">    3．本合同未尽事宜，遵照《中华人民共和国民法典》有关条文执行。</w:t>
      </w:r>
    </w:p>
    <w:p>
      <w:pPr>
        <w:pStyle w:val="28"/>
        <w:snapToGrid w:val="0"/>
        <w:spacing w:line="400" w:lineRule="exact"/>
        <w:rPr>
          <w:b/>
        </w:rPr>
      </w:pPr>
      <w:r>
        <w:rPr>
          <w:rFonts w:hint="eastAsia" w:hAnsi="宋体"/>
        </w:rPr>
        <w:t xml:space="preserve">    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napToGrid w:val="0"/>
        <w:spacing w:line="380" w:lineRule="exact"/>
        <w:ind w:firstLine="420" w:firstLineChars="200"/>
        <w:rPr>
          <w:rFonts w:ascii="宋体"/>
          <w:b/>
          <w:szCs w:val="21"/>
        </w:rPr>
      </w:pPr>
      <w:r>
        <w:rPr>
          <w:rFonts w:hint="eastAsia" w:ascii="宋体"/>
          <w:b/>
          <w:szCs w:val="21"/>
        </w:rPr>
        <w:t>第十九条　合同的变更、终止与转让</w:t>
      </w:r>
    </w:p>
    <w:p>
      <w:pPr>
        <w:snapToGrid w:val="0"/>
        <w:spacing w:line="380" w:lineRule="exact"/>
        <w:ind w:firstLine="420" w:firstLineChars="200"/>
        <w:rPr>
          <w:rFonts w:ascii="宋体"/>
          <w:szCs w:val="21"/>
        </w:rPr>
      </w:pPr>
      <w:r>
        <w:rPr>
          <w:rFonts w:hint="eastAsia" w:ascii="宋体"/>
          <w:szCs w:val="21"/>
        </w:rPr>
        <w:t>1．除《中华人民共和国政府采购法》第五十条规定的情形外，本合同一经签订，甲乙双方不得变更、中止或终止。</w:t>
      </w:r>
    </w:p>
    <w:p>
      <w:pPr>
        <w:pStyle w:val="28"/>
        <w:snapToGrid w:val="0"/>
        <w:spacing w:line="380" w:lineRule="exact"/>
        <w:ind w:firstLine="411" w:firstLineChars="196"/>
        <w:rPr>
          <w:b/>
        </w:rPr>
      </w:pPr>
      <w:r>
        <w:rPr>
          <w:rFonts w:hint="eastAsia"/>
        </w:rPr>
        <w:t>2．乙方不得转让（无进口资格的供应商委托进口货物除外）其应履行的合同义务。</w:t>
      </w:r>
    </w:p>
    <w:p>
      <w:pPr>
        <w:snapToGrid w:val="0"/>
        <w:spacing w:line="400" w:lineRule="exact"/>
        <w:ind w:firstLine="420" w:firstLineChars="200"/>
        <w:rPr>
          <w:rFonts w:ascii="宋体"/>
          <w:b/>
          <w:szCs w:val="21"/>
        </w:rPr>
      </w:pPr>
      <w:r>
        <w:rPr>
          <w:rFonts w:hint="eastAsia" w:ascii="宋体"/>
          <w:b/>
          <w:szCs w:val="21"/>
        </w:rPr>
        <w:t>第二十条　签订本合同依据</w:t>
      </w:r>
    </w:p>
    <w:p>
      <w:pPr>
        <w:snapToGrid w:val="0"/>
        <w:spacing w:line="400" w:lineRule="exact"/>
        <w:ind w:firstLine="420" w:firstLineChars="200"/>
        <w:rPr>
          <w:rFonts w:ascii="宋体"/>
          <w:szCs w:val="21"/>
        </w:rPr>
      </w:pPr>
      <w:r>
        <w:rPr>
          <w:rFonts w:hint="eastAsia" w:ascii="宋体"/>
          <w:szCs w:val="21"/>
        </w:rPr>
        <w:t>1．政府采购招标文件；</w:t>
      </w:r>
    </w:p>
    <w:p>
      <w:pPr>
        <w:snapToGrid w:val="0"/>
        <w:spacing w:line="400" w:lineRule="exact"/>
        <w:ind w:firstLine="420" w:firstLineChars="200"/>
        <w:rPr>
          <w:rFonts w:ascii="宋体"/>
          <w:szCs w:val="21"/>
        </w:rPr>
      </w:pPr>
      <w:r>
        <w:rPr>
          <w:rFonts w:hint="eastAsia" w:ascii="宋体"/>
          <w:szCs w:val="21"/>
        </w:rPr>
        <w:t>2．乙方提供的投标文件；</w:t>
      </w:r>
    </w:p>
    <w:p>
      <w:pPr>
        <w:snapToGrid w:val="0"/>
        <w:spacing w:line="400" w:lineRule="exact"/>
        <w:ind w:firstLine="420" w:firstLineChars="200"/>
        <w:rPr>
          <w:rFonts w:ascii="宋体"/>
          <w:szCs w:val="21"/>
        </w:rPr>
      </w:pPr>
      <w:r>
        <w:rPr>
          <w:rFonts w:hint="eastAsia" w:ascii="宋体"/>
          <w:szCs w:val="21"/>
        </w:rPr>
        <w:t>3．投标承诺书；</w:t>
      </w:r>
    </w:p>
    <w:p>
      <w:pPr>
        <w:snapToGrid w:val="0"/>
        <w:spacing w:line="400" w:lineRule="exact"/>
        <w:ind w:firstLine="420" w:firstLineChars="200"/>
        <w:rPr>
          <w:rFonts w:ascii="宋体"/>
          <w:szCs w:val="21"/>
          <w:u w:val="single"/>
        </w:rPr>
      </w:pPr>
      <w:r>
        <w:rPr>
          <w:rFonts w:hint="eastAsia" w:ascii="宋体"/>
          <w:szCs w:val="21"/>
        </w:rPr>
        <w:t>4．中标通知书。</w:t>
      </w:r>
    </w:p>
    <w:p>
      <w:pPr>
        <w:snapToGrid w:val="0"/>
        <w:spacing w:line="400" w:lineRule="exact"/>
        <w:ind w:firstLine="420" w:firstLineChars="200"/>
        <w:rPr>
          <w:rFonts w:ascii="宋体"/>
          <w:szCs w:val="21"/>
        </w:rPr>
      </w:pPr>
      <w:r>
        <w:rPr>
          <w:rFonts w:hint="eastAsia" w:ascii="宋体"/>
          <w:b/>
          <w:szCs w:val="21"/>
        </w:rPr>
        <w:t>第二十一条　</w:t>
      </w:r>
      <w:r>
        <w:rPr>
          <w:rFonts w:hint="eastAsia" w:ascii="宋体"/>
          <w:szCs w:val="21"/>
        </w:rPr>
        <w:t>本合同一式六份，具有同等法律效力。广西壮族自治区财政厅政府采购监督管理处、代理机构各一份，甲方三份，乙方一份。自签订之日起两个工作日内，采购人应当将合同通过广西政府采购云平台上传完成合同网上公示。</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甲方（章）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945" w:firstLineChars="450"/>
              <w:jc w:val="right"/>
              <w:rPr>
                <w:rFonts w:ascii="宋体"/>
                <w:szCs w:val="21"/>
              </w:rPr>
            </w:pPr>
            <w:r>
              <w:rPr>
                <w:rFonts w:hint="eastAsia" w:ascii="宋体"/>
                <w:szCs w:val="21"/>
              </w:rPr>
              <w:t>年   月   日</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乙方（章）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jc w:val="right"/>
              <w:rPr>
                <w:rFonts w:ascii="宋体"/>
                <w:szCs w:val="21"/>
              </w:rPr>
            </w:pPr>
            <w:r>
              <w:rPr>
                <w:rFonts w:hint="eastAsia" w:asci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9288"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szCs w:val="21"/>
              </w:rPr>
            </w:pPr>
            <w:r>
              <w:rPr>
                <w:rFonts w:hint="eastAsia" w:ascii="宋体"/>
                <w:szCs w:val="21"/>
              </w:rPr>
              <w:t>经办人：</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630" w:firstLineChars="300"/>
              <w:jc w:val="right"/>
              <w:rPr>
                <w:rFonts w:ascii="宋体"/>
                <w:szCs w:val="21"/>
              </w:rPr>
            </w:pPr>
            <w:r>
              <w:rPr>
                <w:rFonts w:hint="eastAsia" w:ascii="宋体"/>
                <w:szCs w:val="21"/>
              </w:rPr>
              <w:t>年    月    日</w:t>
            </w:r>
          </w:p>
        </w:tc>
      </w:tr>
    </w:tbl>
    <w:p>
      <w:pPr>
        <w:snapToGrid w:val="0"/>
        <w:spacing w:line="360" w:lineRule="exact"/>
        <w:jc w:val="center"/>
        <w:rPr>
          <w:rFonts w:ascii="宋体"/>
          <w:b/>
          <w:sz w:val="28"/>
          <w:szCs w:val="28"/>
        </w:rPr>
      </w:pPr>
    </w:p>
    <w:p>
      <w:pPr>
        <w:snapToGrid w:val="0"/>
        <w:spacing w:line="360" w:lineRule="exact"/>
        <w:jc w:val="center"/>
        <w:rPr>
          <w:rFonts w:ascii="宋体"/>
          <w:b/>
          <w:sz w:val="28"/>
          <w:szCs w:val="28"/>
        </w:rPr>
      </w:pPr>
    </w:p>
    <w:p>
      <w:pPr>
        <w:snapToGrid w:val="0"/>
        <w:spacing w:line="360" w:lineRule="exact"/>
        <w:jc w:val="center"/>
        <w:rPr>
          <w:rFonts w:ascii="宋体"/>
          <w:b/>
          <w:sz w:val="28"/>
          <w:szCs w:val="28"/>
        </w:rPr>
      </w:pPr>
      <w:r>
        <w:rPr>
          <w:rFonts w:hint="eastAsia" w:ascii="宋体"/>
          <w:b/>
          <w:sz w:val="28"/>
          <w:szCs w:val="28"/>
        </w:rPr>
        <w:t>合 同 附 件</w:t>
      </w:r>
    </w:p>
    <w:p>
      <w:pPr>
        <w:snapToGrid w:val="0"/>
        <w:spacing w:line="360" w:lineRule="exact"/>
        <w:jc w:val="center"/>
        <w:rPr>
          <w:rFonts w:ascii="宋体"/>
          <w:b/>
          <w:szCs w:val="21"/>
        </w:rPr>
      </w:pPr>
    </w:p>
    <w:tbl>
      <w:tblPr>
        <w:tblStyle w:val="54"/>
        <w:tblW w:w="0" w:type="auto"/>
        <w:tblInd w:w="0" w:type="dxa"/>
        <w:tblLayout w:type="fixed"/>
        <w:tblCellMar>
          <w:top w:w="0" w:type="dxa"/>
          <w:left w:w="108" w:type="dxa"/>
          <w:bottom w:w="0" w:type="dxa"/>
          <w:right w:w="108" w:type="dxa"/>
        </w:tblCellMar>
      </w:tblPr>
      <w:tblGrid>
        <w:gridCol w:w="4788"/>
        <w:gridCol w:w="4680"/>
      </w:tblGrid>
      <w:tr>
        <w:tblPrEx>
          <w:tblCellMar>
            <w:top w:w="0" w:type="dxa"/>
            <w:left w:w="108" w:type="dxa"/>
            <w:bottom w:w="0" w:type="dxa"/>
            <w:right w:w="108" w:type="dxa"/>
          </w:tblCellMar>
        </w:tblPrEx>
        <w:trPr>
          <w:trHeight w:val="2260"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1、供应商承诺具体事项：</w:t>
            </w:r>
          </w:p>
        </w:tc>
      </w:tr>
      <w:tr>
        <w:tblPrEx>
          <w:tblCellMar>
            <w:top w:w="0" w:type="dxa"/>
            <w:left w:w="108" w:type="dxa"/>
            <w:bottom w:w="0" w:type="dxa"/>
            <w:right w:w="108" w:type="dxa"/>
          </w:tblCellMar>
        </w:tblPrEx>
        <w:trPr>
          <w:trHeight w:val="2145"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2、售后服务具体事项：</w:t>
            </w:r>
          </w:p>
        </w:tc>
      </w:tr>
      <w:tr>
        <w:tblPrEx>
          <w:tblCellMar>
            <w:top w:w="0" w:type="dxa"/>
            <w:left w:w="108" w:type="dxa"/>
            <w:bottom w:w="0" w:type="dxa"/>
            <w:right w:w="108" w:type="dxa"/>
          </w:tblCellMar>
        </w:tblPrEx>
        <w:trPr>
          <w:trHeight w:val="2267"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3、保修期责任：</w:t>
            </w:r>
          </w:p>
        </w:tc>
      </w:tr>
      <w:tr>
        <w:tblPrEx>
          <w:tblCellMar>
            <w:top w:w="0" w:type="dxa"/>
            <w:left w:w="108" w:type="dxa"/>
            <w:bottom w:w="0" w:type="dxa"/>
            <w:right w:w="108" w:type="dxa"/>
          </w:tblCellMar>
        </w:tblPrEx>
        <w:trPr>
          <w:trHeight w:val="2062"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4、其他具体事项：</w:t>
            </w:r>
          </w:p>
        </w:tc>
      </w:tr>
      <w:tr>
        <w:tblPrEx>
          <w:tblCellMar>
            <w:top w:w="0" w:type="dxa"/>
            <w:left w:w="108" w:type="dxa"/>
            <w:bottom w:w="0" w:type="dxa"/>
            <w:right w:w="108" w:type="dxa"/>
          </w:tblCellMar>
        </w:tblPrEx>
        <w:trPr>
          <w:trHeight w:val="3267" w:hRule="atLeast"/>
        </w:trPr>
        <w:tc>
          <w:tcPr>
            <w:tcW w:w="478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甲方（章）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 </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乙方（章）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w:t>
            </w:r>
          </w:p>
        </w:tc>
      </w:tr>
    </w:tbl>
    <w:p>
      <w:pPr>
        <w:pageBreakBefore/>
        <w:spacing w:line="300" w:lineRule="atLeast"/>
        <w:ind w:firstLine="680"/>
        <w:jc w:val="center"/>
        <w:rPr>
          <w:rFonts w:ascii="黑体" w:hAnsi="宋体" w:eastAsia="黑体"/>
          <w:b/>
          <w:sz w:val="44"/>
          <w:szCs w:val="44"/>
        </w:rPr>
      </w:pPr>
    </w:p>
    <w:p>
      <w:pPr>
        <w:pStyle w:val="28"/>
        <w:snapToGrid w:val="0"/>
        <w:spacing w:before="120" w:after="120"/>
        <w:jc w:val="center"/>
        <w:outlineLvl w:val="0"/>
        <w:rPr>
          <w:rFonts w:ascii="黑体" w:hAnsi="宋体" w:eastAsia="黑体"/>
          <w:b/>
          <w:sz w:val="44"/>
          <w:szCs w:val="44"/>
        </w:rPr>
      </w:pPr>
    </w:p>
    <w:p>
      <w:pPr>
        <w:pStyle w:val="28"/>
        <w:snapToGrid w:val="0"/>
        <w:spacing w:before="120" w:after="120"/>
        <w:jc w:val="center"/>
        <w:outlineLvl w:val="0"/>
        <w:rPr>
          <w:rFonts w:ascii="黑体" w:hAnsi="宋体" w:eastAsia="黑体"/>
          <w:b/>
          <w:sz w:val="44"/>
          <w:szCs w:val="44"/>
        </w:rPr>
      </w:pPr>
    </w:p>
    <w:p>
      <w:pPr>
        <w:pStyle w:val="28"/>
        <w:snapToGrid w:val="0"/>
        <w:spacing w:before="120" w:after="120"/>
        <w:jc w:val="center"/>
        <w:outlineLvl w:val="0"/>
        <w:rPr>
          <w:rFonts w:ascii="黑体" w:hAnsi="宋体" w:eastAsia="黑体"/>
          <w:b/>
          <w:sz w:val="44"/>
          <w:szCs w:val="44"/>
        </w:rPr>
      </w:pPr>
    </w:p>
    <w:p>
      <w:pPr>
        <w:pStyle w:val="28"/>
        <w:snapToGrid w:val="0"/>
        <w:spacing w:before="120" w:after="120"/>
        <w:jc w:val="center"/>
        <w:outlineLvl w:val="0"/>
        <w:rPr>
          <w:rFonts w:ascii="黑体" w:hAnsi="宋体" w:eastAsia="黑体"/>
          <w:b/>
          <w:sz w:val="44"/>
          <w:szCs w:val="44"/>
        </w:rPr>
      </w:pPr>
    </w:p>
    <w:p>
      <w:pPr>
        <w:pStyle w:val="28"/>
        <w:snapToGrid w:val="0"/>
        <w:spacing w:before="120" w:after="120"/>
        <w:jc w:val="center"/>
        <w:outlineLvl w:val="0"/>
        <w:rPr>
          <w:rFonts w:ascii="黑体" w:hAnsi="宋体" w:eastAsia="黑体"/>
          <w:b/>
          <w:sz w:val="44"/>
          <w:szCs w:val="44"/>
        </w:rPr>
      </w:pPr>
    </w:p>
    <w:p>
      <w:pPr>
        <w:pStyle w:val="28"/>
        <w:snapToGrid w:val="0"/>
        <w:spacing w:before="120" w:after="120"/>
        <w:jc w:val="center"/>
        <w:outlineLvl w:val="0"/>
        <w:rPr>
          <w:rFonts w:ascii="黑体" w:hAnsi="宋体" w:eastAsia="黑体"/>
          <w:b/>
          <w:sz w:val="44"/>
          <w:szCs w:val="44"/>
        </w:rPr>
      </w:pPr>
    </w:p>
    <w:p>
      <w:pPr>
        <w:pStyle w:val="28"/>
        <w:snapToGrid w:val="0"/>
        <w:spacing w:before="120" w:after="120"/>
        <w:jc w:val="center"/>
        <w:outlineLvl w:val="0"/>
        <w:rPr>
          <w:rFonts w:ascii="黑体" w:hAnsi="宋体" w:eastAsia="黑体"/>
          <w:b/>
          <w:sz w:val="44"/>
          <w:szCs w:val="44"/>
        </w:rPr>
      </w:pPr>
    </w:p>
    <w:p>
      <w:pPr>
        <w:pStyle w:val="3"/>
        <w:jc w:val="center"/>
      </w:pPr>
      <w:bookmarkStart w:id="57" w:name="_Toc68166508"/>
      <w:r>
        <w:rPr>
          <w:rFonts w:hint="eastAsia"/>
        </w:rPr>
        <w:t>第六章　投标文件格式</w:t>
      </w:r>
      <w:bookmarkEnd w:id="57"/>
    </w:p>
    <w:p>
      <w:pPr>
        <w:snapToGrid w:val="0"/>
        <w:spacing w:before="50" w:after="50"/>
        <w:outlineLvl w:val="1"/>
        <w:rPr>
          <w:rFonts w:ascii="仿宋_GB2312" w:hAnsi="宋体" w:eastAsia="仿宋_GB2312"/>
          <w:sz w:val="32"/>
          <w:szCs w:val="20"/>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sz w:val="32"/>
          <w:szCs w:val="32"/>
        </w:rPr>
      </w:pPr>
    </w:p>
    <w:p>
      <w:pPr>
        <w:pageBreakBefore/>
        <w:jc w:val="center"/>
        <w:rPr>
          <w:b/>
          <w:sz w:val="28"/>
          <w:szCs w:val="28"/>
        </w:rPr>
      </w:pPr>
      <w:r>
        <w:rPr>
          <w:rFonts w:hint="eastAsia"/>
          <w:b/>
          <w:sz w:val="28"/>
          <w:szCs w:val="28"/>
        </w:rPr>
        <w:t>投标文件格式</w:t>
      </w:r>
    </w:p>
    <w:p>
      <w:pPr>
        <w:jc w:val="center"/>
        <w:rPr>
          <w:b/>
        </w:rPr>
      </w:pPr>
      <w:r>
        <w:rPr>
          <w:rFonts w:hint="eastAsia"/>
          <w:b/>
        </w:rPr>
        <w:t>一、投标文件封面格式</w:t>
      </w:r>
    </w:p>
    <w:p>
      <w:pPr>
        <w:snapToGrid w:val="0"/>
        <w:spacing w:before="156" w:beforeLines="50" w:after="50" w:line="360" w:lineRule="exact"/>
        <w:rPr>
          <w:rFonts w:ascii="宋体" w:hAnsi="宋体"/>
          <w:bCs/>
          <w:sz w:val="24"/>
        </w:rPr>
      </w:pPr>
      <w:r>
        <w:rPr>
          <w:rFonts w:hint="eastAsia" w:ascii="宋体" w:hAnsi="宋体"/>
          <w:sz w:val="24"/>
        </w:rPr>
        <w:t xml:space="preserve">                                                    </w:t>
      </w:r>
    </w:p>
    <w:p>
      <w:pPr>
        <w:snapToGrid w:val="0"/>
        <w:spacing w:before="156" w:beforeLines="50" w:after="50" w:line="360" w:lineRule="exact"/>
        <w:jc w:val="center"/>
        <w:rPr>
          <w:rFonts w:ascii="宋体" w:hAnsi="宋体"/>
          <w:b/>
          <w:bCs/>
          <w:sz w:val="32"/>
          <w:szCs w:val="32"/>
        </w:rPr>
      </w:pPr>
      <w:r>
        <w:rPr>
          <w:rFonts w:hint="eastAsia" w:ascii="宋体" w:hAnsi="宋体"/>
          <w:b/>
          <w:bCs/>
          <w:sz w:val="32"/>
          <w:szCs w:val="32"/>
        </w:rPr>
        <w:t>投标文件</w:t>
      </w:r>
    </w:p>
    <w:p>
      <w:pPr>
        <w:snapToGrid w:val="0"/>
        <w:spacing w:before="156" w:beforeLines="50" w:after="50" w:line="360" w:lineRule="exact"/>
        <w:rPr>
          <w:rFonts w:ascii="宋体" w:hAnsi="宋体"/>
          <w:bCs/>
          <w:sz w:val="24"/>
        </w:rPr>
      </w:pP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项目名称：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项目编号：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所投分标：</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投标人名称：（盖章）</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投标人地址：</w:t>
      </w:r>
    </w:p>
    <w:p>
      <w:pPr>
        <w:ind w:right="1556" w:rightChars="741"/>
        <w:jc w:val="right"/>
      </w:pPr>
      <w:r>
        <w:rPr>
          <w:rFonts w:hint="eastAsia"/>
        </w:rPr>
        <w:t>年  月  日</w:t>
      </w:r>
    </w:p>
    <w:p>
      <w:pPr>
        <w:snapToGrid w:val="0"/>
        <w:spacing w:before="156" w:beforeLines="50" w:after="50" w:line="400" w:lineRule="exact"/>
        <w:jc w:val="center"/>
        <w:outlineLvl w:val="1"/>
        <w:rPr>
          <w:rFonts w:ascii="宋体" w:hAnsi="宋体"/>
          <w:b/>
          <w:bCs/>
          <w:szCs w:val="21"/>
        </w:rPr>
      </w:pPr>
    </w:p>
    <w:p>
      <w:pPr>
        <w:spacing w:line="400" w:lineRule="exact"/>
        <w:rPr>
          <w:b/>
        </w:rPr>
      </w:pPr>
      <w:r>
        <w:rPr>
          <w:rFonts w:hint="eastAsia"/>
          <w:b/>
        </w:rPr>
        <w:t>注：投标文件由资格文件、商务技术文件、报价文件三部分组成</w:t>
      </w: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pageBreakBefore/>
        <w:jc w:val="center"/>
        <w:rPr>
          <w:b/>
          <w:sz w:val="28"/>
          <w:szCs w:val="28"/>
        </w:rPr>
      </w:pPr>
      <w:r>
        <w:rPr>
          <w:rFonts w:hint="eastAsia"/>
          <w:b/>
          <w:sz w:val="28"/>
          <w:szCs w:val="28"/>
        </w:rPr>
        <w:t>二、投标文件目录</w:t>
      </w:r>
    </w:p>
    <w:p>
      <w:pPr>
        <w:snapToGrid w:val="0"/>
        <w:spacing w:before="156" w:beforeLines="50" w:after="50" w:line="360" w:lineRule="exact"/>
        <w:jc w:val="center"/>
        <w:outlineLvl w:val="0"/>
        <w:rPr>
          <w:rFonts w:ascii="黑体" w:hAnsi="宋体" w:eastAsia="黑体"/>
          <w:bCs/>
          <w:sz w:val="32"/>
          <w:szCs w:val="32"/>
        </w:rPr>
      </w:pP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8"/>
        <w:adjustRightInd w:val="0"/>
        <w:snapToGrid w:val="0"/>
        <w:spacing w:line="44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8"/>
        <w:adjustRightInd w:val="0"/>
        <w:snapToGrid w:val="0"/>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4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4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b/>
          <w:szCs w:val="21"/>
        </w:rPr>
        <w:t>商务技术文件</w:t>
      </w:r>
      <w:r>
        <w:rPr>
          <w:rFonts w:hint="eastAsia" w:ascii="宋体" w:hAnsi="宋体"/>
          <w:b/>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2.1商务文件：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kern w:val="0"/>
          <w:szCs w:val="21"/>
        </w:rPr>
        <w:t>（8）税务登记证扫描件（如有）；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（9）商务响应表（格式见第六章）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（12）类似案例成功的业绩（投标人同类项目实施情况一览表、合同</w:t>
      </w:r>
      <w:r>
        <w:rPr>
          <w:rFonts w:hint="eastAsia" w:hAnsi="宋体"/>
        </w:rPr>
        <w:t>扫描件</w:t>
      </w:r>
      <w:r>
        <w:rPr>
          <w:rFonts w:hint="eastAsia" w:ascii="宋体" w:hAnsi="宋体"/>
          <w:szCs w:val="21"/>
        </w:rPr>
        <w:t>、用户验收报告、用户评价）；</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（13）其他特殊资质证书（如本地化服务能力等）；</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w:t>
      </w:r>
      <w:r>
        <w:rPr>
          <w:rFonts w:hint="eastAsia" w:ascii="宋体" w:hAnsi="宋体"/>
          <w:szCs w:val="21"/>
        </w:rPr>
        <w:t>14</w:t>
      </w:r>
      <w:r>
        <w:rPr>
          <w:rFonts w:hint="eastAsia" w:ascii="宋体" w:hAnsi="宋体"/>
          <w:b/>
          <w:szCs w:val="21"/>
        </w:rPr>
        <w:t>）</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（15）投标人认为可以证明其能力或业绩的其他材料；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（17）投标人情况介绍。</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（18）中小企业声明函。（按最新相关政策执行，格式见第六章，如有请提供）</w:t>
      </w:r>
    </w:p>
    <w:p>
      <w:pPr>
        <w:adjustRightInd w:val="0"/>
        <w:snapToGrid w:val="0"/>
        <w:spacing w:line="440" w:lineRule="exact"/>
        <w:ind w:firstLine="411" w:firstLineChars="196"/>
        <w:jc w:val="left"/>
        <w:rPr>
          <w:rFonts w:ascii="宋体" w:hAnsi="宋体"/>
          <w:b/>
          <w:bCs/>
          <w:szCs w:val="21"/>
        </w:rPr>
      </w:pPr>
      <w:r>
        <w:rPr>
          <w:rFonts w:hint="eastAsia" w:ascii="宋体" w:hAnsi="宋体"/>
          <w:b/>
          <w:bCs/>
          <w:szCs w:val="21"/>
        </w:rPr>
        <w:t>2.2技术文件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（3）设备配置清单（均不含报价）；</w:t>
      </w:r>
    </w:p>
    <w:p>
      <w:pPr>
        <w:snapToGrid w:val="0"/>
        <w:spacing w:line="360" w:lineRule="exact"/>
        <w:ind w:firstLine="420" w:firstLineChars="200"/>
        <w:jc w:val="left"/>
        <w:rPr>
          <w:rFonts w:ascii="宋体" w:hAnsi="宋体"/>
          <w:szCs w:val="21"/>
        </w:rPr>
      </w:pPr>
      <w:r>
        <w:rPr>
          <w:rFonts w:hint="eastAsia" w:ascii="宋体" w:hAnsi="宋体"/>
          <w:szCs w:val="21"/>
        </w:rPr>
        <w:t>（4）售后服务承诺书（应据项目实际要求描述如：投标人建议的安装、调试、验收方法或方案；技术服务、技术培训、售后服务的内容和措施等），（格式自拟，</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 xml:space="preserve">（5）投标人拥有主要装备和检测设施的情况和现状（格式自拟）及项目实施人员一览表；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adjustRightInd w:val="0"/>
        <w:snapToGrid w:val="0"/>
        <w:spacing w:line="44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3.报价文件：</w:t>
      </w:r>
    </w:p>
    <w:p>
      <w:pPr>
        <w:snapToGrid w:val="0"/>
        <w:spacing w:line="360" w:lineRule="exact"/>
        <w:ind w:firstLine="420" w:firstLineChars="200"/>
        <w:jc w:val="left"/>
        <w:rPr>
          <w:rFonts w:ascii="宋体" w:hAnsi="宋体"/>
          <w:szCs w:val="21"/>
        </w:rPr>
      </w:pPr>
      <w:r>
        <w:rPr>
          <w:rFonts w:hint="eastAsia" w:ascii="宋体" w:hAnsi="宋体"/>
          <w:szCs w:val="21"/>
        </w:rPr>
        <w:t xml:space="preserve">（1）投标函（格式见第六章，必须提供）； </w:t>
      </w:r>
    </w:p>
    <w:p>
      <w:pPr>
        <w:snapToGrid w:val="0"/>
        <w:spacing w:line="360" w:lineRule="exact"/>
        <w:ind w:firstLine="420" w:firstLineChars="200"/>
        <w:jc w:val="left"/>
        <w:rPr>
          <w:rFonts w:ascii="宋体" w:hAnsi="宋体"/>
          <w:szCs w:val="21"/>
        </w:rPr>
      </w:pPr>
      <w:r>
        <w:rPr>
          <w:rFonts w:hint="eastAsia" w:ascii="宋体" w:hAnsi="宋体"/>
          <w:szCs w:val="21"/>
        </w:rPr>
        <w:t>（2）投标报价明细表（格式见第六章，必须提供）；</w:t>
      </w:r>
    </w:p>
    <w:p>
      <w:pPr>
        <w:snapToGrid w:val="0"/>
        <w:spacing w:line="36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（4）开标一览表（格式见第六章，必须提供），联合体投标时还必须附《联合投标协议书》。</w:t>
      </w:r>
    </w:p>
    <w:p>
      <w:pPr>
        <w:snapToGrid w:val="0"/>
        <w:spacing w:line="360" w:lineRule="exact"/>
        <w:ind w:firstLine="420" w:firstLineChars="200"/>
        <w:jc w:val="left"/>
        <w:rPr>
          <w:rFonts w:ascii="宋体" w:hAnsi="宋体"/>
          <w:szCs w:val="21"/>
        </w:rPr>
      </w:pPr>
      <w:r>
        <w:rPr>
          <w:rFonts w:hint="eastAsia" w:ascii="宋体" w:hAnsi="宋体"/>
          <w:szCs w:val="21"/>
        </w:rPr>
        <w:t>▲注：法定代表人授权委托书、投标声明书、投标函、开标一览表必须按招标文件格式要求签署和加盖单位公章。</w:t>
      </w:r>
    </w:p>
    <w:p>
      <w:pPr>
        <w:snapToGrid w:val="0"/>
        <w:spacing w:before="50" w:after="156" w:afterLines="50" w:line="360" w:lineRule="exact"/>
        <w:jc w:val="left"/>
        <w:outlineLvl w:val="0"/>
        <w:rPr>
          <w:rFonts w:ascii="宋体" w:hAnsi="宋体"/>
          <w:b/>
          <w:sz w:val="24"/>
        </w:rPr>
      </w:pPr>
    </w:p>
    <w:p>
      <w:pPr>
        <w:pageBreakBefore/>
        <w:jc w:val="center"/>
        <w:rPr>
          <w:b/>
          <w:sz w:val="28"/>
          <w:szCs w:val="28"/>
        </w:rPr>
      </w:pPr>
      <w:r>
        <w:rPr>
          <w:rFonts w:hint="eastAsia"/>
          <w:b/>
          <w:sz w:val="28"/>
          <w:szCs w:val="28"/>
        </w:rPr>
        <w:t>三、投标文件格式</w:t>
      </w:r>
    </w:p>
    <w:p>
      <w:pPr>
        <w:rPr>
          <w:b/>
        </w:rPr>
      </w:pPr>
      <w:r>
        <w:rPr>
          <w:rFonts w:hint="eastAsia"/>
          <w:b/>
        </w:rPr>
        <w:t>一）资格文件部分（格式）</w:t>
      </w:r>
    </w:p>
    <w:p>
      <w:pPr>
        <w:snapToGrid w:val="0"/>
        <w:spacing w:line="36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8"/>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8"/>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snapToGrid w:val="0"/>
        <w:spacing w:line="36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snapToGrid w:val="0"/>
        <w:spacing w:line="36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snapToGrid w:val="0"/>
        <w:spacing w:line="36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snapToGrid w:val="0"/>
        <w:spacing w:line="36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napToGrid w:val="0"/>
        <w:spacing w:line="36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pageBreakBefore/>
        <w:snapToGrid w:val="0"/>
        <w:spacing w:before="50" w:after="156" w:afterLines="50" w:line="360" w:lineRule="exact"/>
        <w:jc w:val="left"/>
        <w:outlineLvl w:val="0"/>
        <w:rPr>
          <w:rFonts w:ascii="宋体" w:hAnsi="宋体"/>
          <w:b/>
          <w:szCs w:val="21"/>
        </w:rPr>
      </w:pPr>
    </w:p>
    <w:p>
      <w:pPr>
        <w:snapToGrid w:val="0"/>
        <w:spacing w:line="360" w:lineRule="exact"/>
        <w:jc w:val="center"/>
        <w:rPr>
          <w:rFonts w:ascii="宋体" w:hAnsi="宋体" w:cs="宋体"/>
          <w:b/>
          <w:kern w:val="0"/>
          <w:sz w:val="28"/>
          <w:szCs w:val="28"/>
        </w:rPr>
      </w:pPr>
      <w:r>
        <w:rPr>
          <w:rFonts w:hint="eastAsia" w:ascii="宋体" w:hAnsi="宋体" w:cs="宋体"/>
          <w:kern w:val="0"/>
          <w:sz w:val="28"/>
          <w:szCs w:val="28"/>
        </w:rPr>
        <w:t>参加政府采购活动前三年内在经营活动中没有</w:t>
      </w:r>
      <w:r>
        <w:rPr>
          <w:rFonts w:hint="eastAsia" w:ascii="宋体" w:hAnsi="宋体" w:cs="宋体"/>
          <w:b/>
          <w:kern w:val="0"/>
          <w:sz w:val="28"/>
          <w:szCs w:val="28"/>
        </w:rPr>
        <w:t>重大违法记录的书面声明</w:t>
      </w:r>
    </w:p>
    <w:p>
      <w:pPr>
        <w:snapToGrid w:val="0"/>
        <w:spacing w:line="360" w:lineRule="exact"/>
        <w:jc w:val="center"/>
        <w:rPr>
          <w:rFonts w:ascii="宋体" w:hAnsi="宋体"/>
          <w:szCs w:val="21"/>
        </w:rPr>
      </w:pPr>
      <w:r>
        <w:rPr>
          <w:rFonts w:hint="eastAsia" w:ascii="宋体" w:hAnsi="宋体"/>
          <w:szCs w:val="21"/>
        </w:rPr>
        <w:t>（格式自拟，必须提供）</w:t>
      </w:r>
    </w:p>
    <w:p>
      <w:pPr>
        <w:snapToGrid w:val="0"/>
        <w:spacing w:line="360" w:lineRule="exact"/>
        <w:ind w:firstLine="411" w:firstLineChars="196"/>
        <w:jc w:val="center"/>
        <w:rPr>
          <w:rFonts w:ascii="宋体" w:hAnsi="宋体"/>
          <w:szCs w:val="21"/>
        </w:rPr>
      </w:pPr>
    </w:p>
    <w:p>
      <w:pPr>
        <w:pStyle w:val="28"/>
        <w:tabs>
          <w:tab w:val="left" w:pos="5580"/>
        </w:tabs>
        <w:spacing w:line="360" w:lineRule="auto"/>
        <w:ind w:left="1079" w:leftChars="257" w:hanging="540"/>
        <w:rPr>
          <w:rFonts w:ascii="仿宋_GB2312" w:hAnsi="宋体" w:eastAsia="仿宋_GB2312"/>
          <w:sz w:val="24"/>
        </w:rPr>
      </w:pPr>
    </w:p>
    <w:p>
      <w:pPr>
        <w:snapToGrid w:val="0"/>
        <w:spacing w:line="360" w:lineRule="exact"/>
        <w:ind w:firstLine="567" w:firstLineChars="270"/>
        <w:jc w:val="left"/>
        <w:rPr>
          <w:rFonts w:ascii="宋体" w:hAnsi="宋体" w:cs="宋体"/>
          <w:kern w:val="0"/>
          <w:szCs w:val="21"/>
        </w:rPr>
      </w:pPr>
      <w:r>
        <w:rPr>
          <w:rFonts w:hint="eastAsia" w:ascii="宋体" w:hAnsi="宋体" w:cs="宋体"/>
          <w:kern w:val="0"/>
          <w:szCs w:val="21"/>
        </w:rPr>
        <w:t>说明：1.投标人应按照相关法规规定如实作出声明。</w:t>
      </w:r>
    </w:p>
    <w:p>
      <w:pPr>
        <w:snapToGrid w:val="0"/>
        <w:spacing w:line="360" w:lineRule="exact"/>
        <w:ind w:firstLine="1134" w:firstLineChars="540"/>
        <w:jc w:val="left"/>
        <w:rPr>
          <w:rFonts w:ascii="宋体" w:hAnsi="宋体" w:cs="宋体"/>
          <w:kern w:val="0"/>
          <w:szCs w:val="21"/>
        </w:rPr>
      </w:pPr>
      <w:r>
        <w:rPr>
          <w:rFonts w:hint="eastAsia" w:ascii="宋体" w:hAnsi="宋体" w:cs="宋体"/>
          <w:kern w:val="0"/>
          <w:szCs w:val="21"/>
        </w:rPr>
        <w:t>2．按照采购文件的规定盖章（自然人投标的无需盖章，需要签字）。</w:t>
      </w:r>
    </w:p>
    <w:p>
      <w:pPr>
        <w:snapToGrid w:val="0"/>
        <w:spacing w:line="360" w:lineRule="exact"/>
        <w:ind w:firstLine="1134" w:firstLineChars="540"/>
        <w:jc w:val="left"/>
        <w:rPr>
          <w:rFonts w:ascii="宋体" w:hAnsi="宋体" w:cs="宋体"/>
          <w:kern w:val="0"/>
          <w:szCs w:val="21"/>
        </w:rPr>
      </w:pPr>
    </w:p>
    <w:p>
      <w:pPr>
        <w:snapToGrid w:val="0"/>
        <w:spacing w:before="50" w:after="156" w:afterLines="50" w:line="360" w:lineRule="exact"/>
        <w:jc w:val="left"/>
        <w:outlineLvl w:val="0"/>
        <w:rPr>
          <w:rFonts w:ascii="宋体" w:hAnsi="宋体"/>
          <w:b/>
          <w:szCs w:val="21"/>
        </w:rPr>
      </w:pPr>
    </w:p>
    <w:p>
      <w:pPr>
        <w:pageBreakBefore/>
        <w:rPr>
          <w:b/>
        </w:rPr>
      </w:pPr>
      <w:r>
        <w:rPr>
          <w:rFonts w:hint="eastAsia"/>
          <w:b/>
        </w:rPr>
        <w:t>二）商务技术文件部分（格式）</w:t>
      </w:r>
    </w:p>
    <w:p>
      <w:pPr>
        <w:snapToGrid w:val="0"/>
        <w:spacing w:before="50" w:after="156" w:afterLines="50" w:line="360" w:lineRule="exact"/>
        <w:ind w:firstLine="203" w:firstLineChars="97"/>
        <w:jc w:val="left"/>
        <w:rPr>
          <w:rFonts w:ascii="宋体" w:hAnsi="宋体"/>
          <w:b/>
          <w:bCs/>
          <w:szCs w:val="21"/>
        </w:rPr>
      </w:pPr>
      <w:r>
        <w:rPr>
          <w:rFonts w:hint="eastAsia" w:ascii="宋体" w:hAnsi="宋体"/>
          <w:b/>
          <w:bCs/>
          <w:szCs w:val="21"/>
        </w:rPr>
        <w:t>商务文件部分</w:t>
      </w:r>
      <w:r>
        <w:rPr>
          <w:rFonts w:hint="eastAsia"/>
          <w:b/>
        </w:rPr>
        <w:t>（格式）</w:t>
      </w:r>
      <w:r>
        <w:rPr>
          <w:rFonts w:hint="eastAsia" w:ascii="宋体" w:hAnsi="宋体"/>
          <w:b/>
          <w:bCs/>
          <w:szCs w:val="21"/>
        </w:rPr>
        <w:t>：</w:t>
      </w:r>
    </w:p>
    <w:p>
      <w:pPr>
        <w:snapToGrid w:val="0"/>
        <w:spacing w:before="50" w:after="156" w:afterLines="50" w:line="360" w:lineRule="exact"/>
        <w:ind w:firstLine="203" w:firstLineChars="97"/>
        <w:jc w:val="left"/>
        <w:rPr>
          <w:rFonts w:ascii="宋体" w:hAnsi="宋体"/>
          <w:b/>
          <w:szCs w:val="21"/>
        </w:rPr>
      </w:pPr>
      <w:r>
        <w:rPr>
          <w:rFonts w:hint="eastAsia" w:ascii="宋体" w:hAnsi="宋体"/>
          <w:b/>
          <w:bCs/>
          <w:szCs w:val="21"/>
        </w:rPr>
        <w:t>（1）</w:t>
      </w:r>
      <w:r>
        <w:rPr>
          <w:rFonts w:hint="eastAsia" w:ascii="宋体" w:hAnsi="宋体"/>
          <w:szCs w:val="21"/>
        </w:rPr>
        <w:t>投标保证金的相关证明扫描件或其他电子文件</w:t>
      </w: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（2）投标声明书格式：</w:t>
      </w:r>
    </w:p>
    <w:p>
      <w:pPr>
        <w:snapToGrid w:val="0"/>
        <w:spacing w:before="156" w:beforeLines="50" w:after="50" w:line="360" w:lineRule="exact"/>
        <w:jc w:val="center"/>
        <w:rPr>
          <w:rFonts w:ascii="宋体" w:hAnsi="宋体"/>
          <w:b/>
          <w:sz w:val="30"/>
          <w:szCs w:val="30"/>
        </w:rPr>
      </w:pPr>
      <w:r>
        <w:rPr>
          <w:rFonts w:hint="eastAsia" w:ascii="宋体" w:hAnsi="宋体"/>
          <w:b/>
          <w:sz w:val="30"/>
          <w:szCs w:val="30"/>
        </w:rPr>
        <w:t>投标声明书</w:t>
      </w:r>
    </w:p>
    <w:p>
      <w:pPr>
        <w:snapToGrid w:val="0"/>
        <w:spacing w:before="156" w:beforeLines="50" w:after="50" w:line="340" w:lineRule="exact"/>
        <w:rPr>
          <w:rFonts w:ascii="宋体" w:hAnsi="宋体"/>
          <w:szCs w:val="21"/>
        </w:rPr>
      </w:pPr>
      <w:r>
        <w:rPr>
          <w:rFonts w:hint="eastAsia" w:ascii="宋体" w:hAnsi="宋体"/>
          <w:szCs w:val="21"/>
        </w:rPr>
        <w:t>致：_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______</w:t>
      </w:r>
      <w:r>
        <w:rPr>
          <w:rFonts w:hint="eastAsia" w:ascii="宋体" w:hAnsi="宋体"/>
          <w:szCs w:val="21"/>
          <w:u w:val="single"/>
        </w:rPr>
        <w:t>_     _</w:t>
      </w:r>
      <w:r>
        <w:rPr>
          <w:rFonts w:hint="eastAsia" w:ascii="宋体" w:hAnsi="宋体"/>
          <w:szCs w:val="21"/>
        </w:rPr>
        <w:t>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before="156" w:beforeLines="50" w:after="50" w:line="340" w:lineRule="exact"/>
        <w:ind w:firstLine="645"/>
        <w:rPr>
          <w:rFonts w:ascii="宋体" w:hAnsi="宋体"/>
          <w:szCs w:val="21"/>
        </w:rPr>
      </w:pPr>
      <w:r>
        <w:rPr>
          <w:rFonts w:hint="eastAsia" w:ascii="宋体" w:hAnsi="宋体"/>
          <w:szCs w:val="21"/>
        </w:rPr>
        <w:t>我___</w:t>
      </w:r>
      <w:r>
        <w:rPr>
          <w:rFonts w:hint="eastAsia" w:ascii="宋体" w:hAnsi="宋体"/>
          <w:szCs w:val="21"/>
          <w:u w:val="single"/>
        </w:rPr>
        <w:t xml:space="preserve">    _</w:t>
      </w:r>
      <w:r>
        <w:rPr>
          <w:rFonts w:hint="eastAsia" w:ascii="宋体" w:hAnsi="宋体"/>
          <w:szCs w:val="21"/>
        </w:rPr>
        <w:t>_（姓名）系______</w:t>
      </w:r>
      <w:r>
        <w:rPr>
          <w:rFonts w:hint="eastAsia" w:ascii="宋体" w:hAnsi="宋体"/>
          <w:szCs w:val="21"/>
          <w:u w:val="single"/>
        </w:rPr>
        <w:t>_     _</w:t>
      </w:r>
      <w:r>
        <w:rPr>
          <w:rFonts w:hint="eastAsia" w:ascii="宋体" w:hAnsi="宋体"/>
          <w:szCs w:val="21"/>
        </w:rPr>
        <w:t>_（投标人名称）的法定代表人，我方愿意参加贵方组织的_____</w:t>
      </w:r>
      <w:r>
        <w:rPr>
          <w:rFonts w:hint="eastAsia" w:ascii="宋体" w:hAnsi="宋体"/>
          <w:szCs w:val="21"/>
          <w:u w:val="single"/>
        </w:rPr>
        <w:t>_              _     _</w:t>
      </w:r>
      <w:r>
        <w:rPr>
          <w:rFonts w:hint="eastAsia" w:ascii="宋体" w:hAnsi="宋体"/>
          <w:szCs w:val="21"/>
        </w:rPr>
        <w:t>_项目的投标，为便于贵方公正、择优的确定中标人及其投标产品和服务，我方就本次投标有关事项郑重声明如下：</w:t>
      </w:r>
    </w:p>
    <w:p>
      <w:pPr>
        <w:snapToGrid w:val="0"/>
        <w:spacing w:line="34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before="156" w:beforeLines="50" w:line="34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ascii="宋体" w:hAnsi="宋体"/>
          <w:szCs w:val="21"/>
        </w:rPr>
      </w:pPr>
      <w:r>
        <w:rPr>
          <w:rFonts w:hint="eastAsia" w:ascii="宋体" w:hAnsi="宋体"/>
          <w:szCs w:val="21"/>
        </w:rPr>
        <w:t>3.我方诚意提请贵方关注：近期有关该型号产品的生产、供货、售后服务以及性能等方面的重大决策和事项有：</w:t>
      </w:r>
    </w:p>
    <w:p>
      <w:pPr>
        <w:snapToGrid w:val="0"/>
        <w:spacing w:before="156" w:beforeLines="50" w:line="340" w:lineRule="exact"/>
        <w:ind w:firstLine="420" w:firstLineChars="200"/>
        <w:rPr>
          <w:rFonts w:ascii="宋体" w:hAnsi="宋体"/>
          <w:szCs w:val="21"/>
          <w:u w:val="single"/>
        </w:rPr>
      </w:pP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u w:val="single"/>
        </w:rPr>
        <w:t>　　　　　　　　　　　　　　　　　　　　　　　　　　　</w:t>
      </w:r>
    </w:p>
    <w:p>
      <w:pPr>
        <w:pStyle w:val="21"/>
        <w:snapToGrid w:val="0"/>
        <w:spacing w:line="340" w:lineRule="exact"/>
        <w:ind w:left="630" w:leftChars="200" w:hanging="210" w:hangingChars="100"/>
        <w:rPr>
          <w:rFonts w:ascii="宋体" w:hAnsi="宋体" w:eastAsia="宋体"/>
          <w:b/>
          <w:sz w:val="21"/>
          <w:szCs w:val="21"/>
        </w:rPr>
      </w:pPr>
      <w:r>
        <w:rPr>
          <w:rFonts w:hint="eastAsia" w:ascii="宋体" w:hAnsi="宋体" w:eastAsia="宋体"/>
          <w:sz w:val="21"/>
          <w:szCs w:val="21"/>
        </w:rPr>
        <w:t>4.</w:t>
      </w:r>
      <w:r>
        <w:rPr>
          <w:rFonts w:hint="eastAsia"/>
        </w:rPr>
        <w:t xml:space="preserve"> </w:t>
      </w:r>
      <w:r>
        <w:rPr>
          <w:rFonts w:hint="eastAsia" w:ascii="宋体" w:hAnsi="宋体" w:eastAsia="宋体"/>
          <w:sz w:val="21"/>
          <w:szCs w:val="21"/>
        </w:rPr>
        <w:t>我方参加政府采购活动前三年内在经营活动中重大违法记录和不良信用记录情况：</w:t>
      </w:r>
    </w:p>
    <w:p>
      <w:pPr>
        <w:snapToGrid w:val="0"/>
        <w:spacing w:before="156" w:beforeLines="50" w:line="340" w:lineRule="exact"/>
        <w:ind w:firstLine="420" w:firstLineChars="200"/>
        <w:rPr>
          <w:rFonts w:ascii="宋体" w:hAnsi="宋体"/>
          <w:szCs w:val="21"/>
          <w:u w:val="single"/>
        </w:rPr>
      </w:pPr>
      <w:r>
        <w:rPr>
          <w:rFonts w:hint="eastAsia" w:ascii="宋体" w:hAnsi="宋体"/>
          <w:b/>
          <w:szCs w:val="21"/>
          <w:u w:val="single"/>
        </w:rPr>
        <w:t>　　　　　　</w:t>
      </w: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rPr>
        <w:t>5.以上事项如有虚假或隐瞒，我方愿意承担一切后果。</w:t>
      </w:r>
    </w:p>
    <w:p>
      <w:pPr>
        <w:snapToGrid w:val="0"/>
        <w:spacing w:before="156" w:beforeLines="50" w:line="340" w:lineRule="exact"/>
        <w:ind w:firstLine="3509" w:firstLineChars="1671"/>
        <w:rPr>
          <w:rFonts w:ascii="宋体" w:hAnsi="宋体"/>
          <w:szCs w:val="21"/>
          <w:u w:val="single"/>
        </w:rPr>
      </w:pPr>
      <w:r>
        <w:rPr>
          <w:rFonts w:hint="eastAsia" w:ascii="宋体" w:hAnsi="宋体"/>
          <w:szCs w:val="21"/>
        </w:rPr>
        <w:t>法定代表人</w:t>
      </w:r>
      <w:r>
        <w:rPr>
          <w:rFonts w:hint="eastAsia" w:ascii="宋体" w:hAnsi="宋体"/>
        </w:rPr>
        <w:t>或委托代理人</w:t>
      </w:r>
      <w:r>
        <w:rPr>
          <w:rFonts w:hint="eastAsia" w:ascii="宋体" w:hAnsi="宋体"/>
          <w:szCs w:val="21"/>
        </w:rPr>
        <w:t>签字：</w:t>
      </w:r>
      <w:r>
        <w:rPr>
          <w:rFonts w:hint="eastAsia" w:ascii="宋体" w:hAnsi="宋体"/>
          <w:szCs w:val="21"/>
          <w:u w:val="single"/>
        </w:rPr>
        <w:t xml:space="preserve">             </w:t>
      </w:r>
    </w:p>
    <w:p>
      <w:pPr>
        <w:snapToGrid w:val="0"/>
        <w:spacing w:before="156" w:beforeLines="50" w:after="50" w:line="340" w:lineRule="exact"/>
        <w:ind w:firstLine="3570" w:firstLineChars="1700"/>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w:t>
      </w:r>
    </w:p>
    <w:p>
      <w:pPr>
        <w:snapToGrid w:val="0"/>
        <w:spacing w:before="156" w:beforeLines="50" w:after="50" w:line="340" w:lineRule="exact"/>
        <w:ind w:firstLine="210" w:firstLineChars="100"/>
        <w:rPr>
          <w:rFonts w:ascii="宋体" w:hAnsi="宋体"/>
          <w:szCs w:val="21"/>
        </w:rPr>
      </w:pPr>
      <w:r>
        <w:rPr>
          <w:rFonts w:hint="eastAsia" w:ascii="宋体" w:hAnsi="宋体"/>
          <w:szCs w:val="21"/>
        </w:rPr>
        <w:t xml:space="preserve">                                          年    月    日</w:t>
      </w:r>
    </w:p>
    <w:p>
      <w:pPr>
        <w:widowControl/>
        <w:spacing w:before="100" w:beforeAutospacing="1" w:after="100" w:afterAutospacing="1" w:line="432" w:lineRule="auto"/>
        <w:jc w:val="left"/>
        <w:rPr>
          <w:rFonts w:ascii="宋体" w:hAnsi="宋体"/>
          <w:b/>
          <w:szCs w:val="21"/>
        </w:rPr>
      </w:pPr>
      <w:r>
        <w:rPr>
          <w:rFonts w:hint="eastAsia" w:ascii="宋体" w:hAnsi="宋体"/>
          <w:b/>
          <w:szCs w:val="21"/>
        </w:rPr>
        <w:t>※重大违法记录，是指供应商因违法经营受到刑事处罚或者责令停产停业、吊销许可证或者执照、较大数额罚款等行政处罚。</w:t>
      </w:r>
    </w:p>
    <w:p>
      <w:pPr>
        <w:widowControl/>
        <w:spacing w:before="100" w:beforeAutospacing="1" w:after="100" w:afterAutospacing="1" w:line="432" w:lineRule="auto"/>
        <w:jc w:val="left"/>
        <w:rPr>
          <w:rFonts w:ascii="宋体" w:hAnsi="宋体"/>
          <w:b/>
          <w:szCs w:val="21"/>
        </w:rPr>
      </w:pPr>
    </w:p>
    <w:p>
      <w:pPr>
        <w:widowControl/>
        <w:spacing w:before="100" w:beforeAutospacing="1" w:after="100" w:afterAutospacing="1" w:line="432" w:lineRule="auto"/>
        <w:jc w:val="left"/>
        <w:rPr>
          <w:rFonts w:ascii="宋体" w:hAnsi="宋体"/>
          <w:b/>
          <w:szCs w:val="21"/>
        </w:rPr>
      </w:pPr>
    </w:p>
    <w:p>
      <w:pPr>
        <w:snapToGrid w:val="0"/>
        <w:spacing w:before="50" w:after="156" w:afterLines="50" w:line="340" w:lineRule="exact"/>
        <w:jc w:val="left"/>
        <w:rPr>
          <w:rFonts w:ascii="宋体" w:hAnsi="宋体"/>
          <w:b/>
          <w:szCs w:val="21"/>
        </w:rPr>
      </w:pPr>
    </w:p>
    <w:p>
      <w:pPr>
        <w:pageBreakBefore/>
        <w:snapToGrid w:val="0"/>
        <w:spacing w:before="50" w:after="156" w:afterLines="50" w:line="340" w:lineRule="exact"/>
        <w:jc w:val="left"/>
        <w:rPr>
          <w:rFonts w:ascii="宋体" w:hAnsi="宋体"/>
          <w:b/>
          <w:szCs w:val="21"/>
        </w:rPr>
      </w:pPr>
      <w:r>
        <w:rPr>
          <w:rFonts w:hint="eastAsia" w:ascii="宋体" w:hAnsi="宋体"/>
          <w:b/>
          <w:szCs w:val="21"/>
        </w:rPr>
        <w:t>（3）法定代表人授权委托书格式：</w:t>
      </w:r>
    </w:p>
    <w:p>
      <w:pPr>
        <w:snapToGrid w:val="0"/>
        <w:spacing w:before="50" w:after="156" w:afterLines="50" w:line="340" w:lineRule="exact"/>
        <w:jc w:val="left"/>
        <w:rPr>
          <w:rFonts w:ascii="宋体" w:hAnsi="宋体"/>
          <w:b/>
          <w:szCs w:val="21"/>
        </w:rPr>
      </w:pPr>
    </w:p>
    <w:p>
      <w:pPr>
        <w:snapToGrid w:val="0"/>
        <w:spacing w:before="156" w:beforeLines="50" w:after="50" w:line="340" w:lineRule="exact"/>
        <w:jc w:val="center"/>
        <w:rPr>
          <w:rFonts w:ascii="宋体" w:hAnsi="宋体"/>
          <w:b/>
          <w:sz w:val="30"/>
          <w:szCs w:val="30"/>
        </w:rPr>
      </w:pPr>
      <w:r>
        <w:rPr>
          <w:rFonts w:hint="eastAsia" w:ascii="宋体" w:hAnsi="宋体"/>
          <w:b/>
          <w:sz w:val="30"/>
          <w:szCs w:val="30"/>
        </w:rPr>
        <w:t>法定代表人授权委托书</w:t>
      </w:r>
    </w:p>
    <w:p>
      <w:pPr>
        <w:snapToGrid w:val="0"/>
        <w:spacing w:before="156" w:beforeLines="50" w:after="50" w:line="340" w:lineRule="exact"/>
        <w:rPr>
          <w:rFonts w:ascii="宋体" w:hAnsi="宋体"/>
          <w:b/>
          <w:bCs/>
          <w:szCs w:val="21"/>
        </w:rPr>
      </w:pPr>
      <w:r>
        <w:rPr>
          <w:rFonts w:hint="eastAsia" w:ascii="宋体" w:hAnsi="宋体"/>
          <w:bCs/>
          <w:szCs w:val="21"/>
        </w:rPr>
        <w:t>致：</w:t>
      </w:r>
      <w:r>
        <w:rPr>
          <w:rFonts w:hint="eastAsia" w:ascii="宋体" w:hAnsi="宋体"/>
          <w:szCs w:val="21"/>
        </w:rPr>
        <w:t>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 xml:space="preserve">（投标人名称）的法定代表人，现授权委托本单位在职职工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pPr>
        <w:snapToGrid w:val="0"/>
        <w:spacing w:before="156" w:beforeLines="50" w:after="50" w:line="340" w:lineRule="exact"/>
        <w:rPr>
          <w:rFonts w:ascii="宋体" w:hAnsi="宋体"/>
          <w:szCs w:val="21"/>
        </w:rPr>
      </w:pPr>
      <w:r>
        <w:rPr>
          <w:rFonts w:hint="eastAsia" w:ascii="宋体" w:hAnsi="宋体"/>
          <w:szCs w:val="21"/>
        </w:rPr>
        <w:t xml:space="preserve">    我方对被授权人的签字事项负全部责任。</w:t>
      </w:r>
    </w:p>
    <w:p>
      <w:pPr>
        <w:snapToGrid w:val="0"/>
        <w:spacing w:before="156" w:beforeLines="50" w:after="50" w:line="340" w:lineRule="exact"/>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before="156" w:beforeLines="50" w:after="50" w:line="340" w:lineRule="exact"/>
        <w:ind w:firstLine="480"/>
        <w:rPr>
          <w:rFonts w:ascii="宋体" w:hAnsi="宋体"/>
          <w:szCs w:val="21"/>
        </w:rPr>
      </w:pPr>
      <w:r>
        <w:rPr>
          <w:rFonts w:hint="eastAsia" w:ascii="宋体" w:hAnsi="宋体"/>
          <w:szCs w:val="21"/>
        </w:rPr>
        <w:t>被授权人无转委托权，特此委托。</w:t>
      </w:r>
    </w:p>
    <w:p>
      <w:pPr>
        <w:snapToGrid w:val="0"/>
        <w:spacing w:before="156" w:beforeLines="50" w:after="50" w:line="340" w:lineRule="exact"/>
        <w:rPr>
          <w:rFonts w:ascii="宋体" w:hAnsi="宋体"/>
          <w:szCs w:val="21"/>
          <w:u w:val="single"/>
        </w:rPr>
      </w:pPr>
      <w:r>
        <w:rPr>
          <w:rFonts w:hint="eastAsia" w:ascii="宋体" w:hAnsi="宋体"/>
          <w:szCs w:val="21"/>
        </w:rPr>
        <w:t>被授权人签字：</w:t>
      </w:r>
      <w:r>
        <w:rPr>
          <w:rFonts w:hint="eastAsia" w:ascii="宋体" w:hAnsi="宋体"/>
          <w:szCs w:val="21"/>
          <w:u w:val="single"/>
        </w:rPr>
        <w:t xml:space="preserve">          </w:t>
      </w:r>
      <w:r>
        <w:rPr>
          <w:rFonts w:hint="eastAsia" w:ascii="宋体" w:hAnsi="宋体"/>
          <w:szCs w:val="21"/>
        </w:rPr>
        <w:t xml:space="preserve">                           法定代表人签字</w:t>
      </w:r>
      <w:r>
        <w:rPr>
          <w:rFonts w:hint="eastAsia" w:ascii="宋体" w:hAnsi="宋体"/>
          <w:szCs w:val="21"/>
          <w:lang w:eastAsia="zh-CN"/>
        </w:rPr>
        <w:t>（或签章）</w:t>
      </w:r>
      <w:r>
        <w:rPr>
          <w:rFonts w:hint="eastAsia" w:ascii="宋体" w:hAnsi="宋体"/>
          <w:szCs w:val="21"/>
        </w:rPr>
        <w:t>：</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所在部门职务：</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r>
        <w:rPr>
          <w:rFonts w:hint="eastAsia" w:ascii="宋体" w:hAnsi="宋体"/>
          <w:szCs w:val="21"/>
        </w:rPr>
        <w:t xml:space="preserve"> </w:t>
      </w:r>
    </w:p>
    <w:tbl>
      <w:tblPr>
        <w:tblStyle w:val="54"/>
        <w:tblW w:w="0" w:type="auto"/>
        <w:tblInd w:w="0" w:type="dxa"/>
        <w:tblLayout w:type="fixed"/>
        <w:tblCellMar>
          <w:top w:w="0" w:type="dxa"/>
          <w:left w:w="108" w:type="dxa"/>
          <w:bottom w:w="0" w:type="dxa"/>
          <w:right w:w="108" w:type="dxa"/>
        </w:tblCellMar>
      </w:tblPr>
      <w:tblGrid>
        <w:gridCol w:w="5124"/>
      </w:tblGrid>
      <w:tr>
        <w:tblPrEx>
          <w:tblCellMar>
            <w:top w:w="0" w:type="dxa"/>
            <w:left w:w="108" w:type="dxa"/>
            <w:bottom w:w="0" w:type="dxa"/>
            <w:right w:w="108" w:type="dxa"/>
          </w:tblCellMar>
        </w:tblPrEx>
        <w:trPr>
          <w:trHeight w:val="1016" w:hRule="atLeast"/>
        </w:trPr>
        <w:tc>
          <w:tcPr>
            <w:tcW w:w="5124" w:type="dxa"/>
          </w:tcPr>
          <w:p>
            <w:pPr>
              <w:snapToGrid w:val="0"/>
              <w:spacing w:before="156" w:beforeLines="50" w:after="50" w:line="340" w:lineRule="exact"/>
              <w:rPr>
                <w:rFonts w:ascii="宋体" w:hAnsi="宋体"/>
                <w:szCs w:val="21"/>
              </w:rPr>
            </w:pPr>
            <w:r>
              <w:rPr>
                <w:rFonts w:hint="eastAsia" w:ascii="宋体" w:hAnsi="宋体"/>
                <w:szCs w:val="21"/>
              </w:rPr>
              <w:t>贴附“</w:t>
            </w:r>
            <w:r>
              <w:rPr>
                <w:rFonts w:hint="eastAsia" w:ascii="宋体" w:hAnsi="宋体"/>
              </w:rPr>
              <w:t>委托代理人身份证</w:t>
            </w:r>
            <w:r>
              <w:rPr>
                <w:rFonts w:hint="eastAsia" w:hAnsi="宋体"/>
              </w:rPr>
              <w:t>扫描件</w:t>
            </w:r>
            <w:r>
              <w:rPr>
                <w:rFonts w:hint="eastAsia" w:ascii="宋体" w:hAnsi="宋体"/>
              </w:rPr>
              <w:t>”（正反两面）</w:t>
            </w:r>
          </w:p>
        </w:tc>
      </w:tr>
    </w:tbl>
    <w:p>
      <w:pPr>
        <w:snapToGrid w:val="0"/>
        <w:spacing w:before="156" w:beforeLines="50" w:after="50" w:line="340" w:lineRule="exact"/>
        <w:ind w:firstLine="4620" w:firstLineChars="2200"/>
        <w:rPr>
          <w:rFonts w:ascii="宋体" w:hAnsi="宋体"/>
          <w:szCs w:val="21"/>
        </w:rPr>
      </w:pPr>
      <w:r>
        <w:rPr>
          <w:rFonts w:hint="eastAsia" w:ascii="宋体" w:hAnsi="宋体"/>
          <w:szCs w:val="21"/>
        </w:rPr>
        <w:t xml:space="preserve">  投标人公章：</w:t>
      </w:r>
    </w:p>
    <w:p>
      <w:pPr>
        <w:snapToGrid w:val="0"/>
        <w:spacing w:before="156" w:beforeLines="50" w:after="50" w:line="340" w:lineRule="exact"/>
        <w:jc w:val="center"/>
        <w:rPr>
          <w:rFonts w:ascii="宋体" w:hAnsi="宋体"/>
          <w:szCs w:val="21"/>
        </w:rPr>
      </w:pPr>
      <w:r>
        <w:rPr>
          <w:rFonts w:hint="eastAsia" w:ascii="宋体" w:hAnsi="宋体"/>
          <w:szCs w:val="21"/>
        </w:rPr>
        <w:t xml:space="preserve">                                        年    月    日</w:t>
      </w:r>
    </w:p>
    <w:p>
      <w:pPr>
        <w:snapToGrid w:val="0"/>
        <w:spacing w:line="360" w:lineRule="exact"/>
        <w:jc w:val="left"/>
        <w:rPr>
          <w:rFonts w:ascii="宋体" w:hAnsi="宋体"/>
          <w:b/>
          <w:szCs w:val="21"/>
        </w:rPr>
      </w:pP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扫描件或其他电子文件，格式自拟）（必须提供）；</w:t>
      </w:r>
      <w:r>
        <w:rPr>
          <w:rFonts w:hint="eastAsia" w:ascii="宋体" w:hAnsi="宋体"/>
          <w:szCs w:val="21"/>
        </w:rPr>
        <w:t>无缴费记录的，应提供由投标人所在地社保部门出具的《依法缴纳或依法免缴社保费证明》（格式自拟，扫描件或其他电子文件，原件备查）。</w:t>
      </w:r>
    </w:p>
    <w:p>
      <w:pPr>
        <w:snapToGrid w:val="0"/>
        <w:spacing w:before="50" w:after="156" w:afterLines="50" w:line="36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snapToGrid w:val="0"/>
        <w:spacing w:before="50" w:after="156" w:afterLines="50" w:line="360" w:lineRule="exact"/>
        <w:ind w:firstLine="203" w:firstLineChars="97"/>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（8）</w:t>
      </w:r>
      <w:r>
        <w:rPr>
          <w:rFonts w:hint="eastAsia" w:ascii="宋体" w:hAnsi="宋体"/>
          <w:szCs w:val="21"/>
        </w:rPr>
        <w:t>税务登记证扫描件（副本）（如有）</w:t>
      </w:r>
    </w:p>
    <w:p>
      <w:pPr>
        <w:snapToGrid w:val="0"/>
        <w:spacing w:before="50" w:after="156" w:afterLines="50" w:line="360" w:lineRule="exact"/>
        <w:ind w:firstLine="203" w:firstLineChars="97"/>
        <w:jc w:val="left"/>
        <w:rPr>
          <w:rFonts w:ascii="宋体" w:hAnsi="宋体"/>
          <w:b/>
          <w:szCs w:val="21"/>
        </w:rPr>
      </w:pPr>
      <w:r>
        <w:rPr>
          <w:rFonts w:ascii="宋体" w:hAnsi="宋体"/>
          <w:b/>
          <w:szCs w:val="21"/>
        </w:rPr>
        <w:br w:type="page"/>
      </w:r>
      <w:r>
        <w:rPr>
          <w:rFonts w:hint="eastAsia" w:ascii="宋体" w:hAnsi="宋体"/>
          <w:b/>
          <w:szCs w:val="21"/>
        </w:rPr>
        <w:t>（9）商务响应表格式：</w:t>
      </w:r>
    </w:p>
    <w:p>
      <w:pPr>
        <w:pStyle w:val="2"/>
        <w:rPr>
          <w:sz w:val="21"/>
          <w:szCs w:val="21"/>
        </w:rPr>
      </w:pPr>
      <w:r>
        <w:rPr>
          <w:rFonts w:hint="eastAsia"/>
          <w:sz w:val="21"/>
          <w:szCs w:val="21"/>
          <w:u w:val="single"/>
        </w:rPr>
        <w:t xml:space="preserve">  </w:t>
      </w:r>
      <w:r>
        <w:rPr>
          <w:rFonts w:hint="eastAsia"/>
          <w:sz w:val="21"/>
          <w:szCs w:val="21"/>
        </w:rPr>
        <w:t>分标</w:t>
      </w:r>
    </w:p>
    <w:tbl>
      <w:tblPr>
        <w:tblStyle w:val="5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项目</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招标文件要求</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是否响应</w:t>
            </w: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105" w:hanging="105" w:hangingChars="50"/>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bl>
    <w:p>
      <w:pPr>
        <w:snapToGrid w:val="0"/>
        <w:spacing w:before="50" w:after="50" w:line="360" w:lineRule="exact"/>
        <w:ind w:firstLine="210" w:firstLineChars="100"/>
        <w:rPr>
          <w:rFonts w:ascii="宋体" w:hAnsi="宋体"/>
          <w:spacing w:val="20"/>
          <w:szCs w:val="21"/>
          <w:u w:val="single"/>
        </w:rPr>
      </w:pPr>
      <w:r>
        <w:rPr>
          <w:rFonts w:hint="eastAsia" w:ascii="宋体" w:hAnsi="宋体"/>
          <w:szCs w:val="21"/>
        </w:rPr>
        <w:t>委托代理人签字</w:t>
      </w:r>
      <w:r>
        <w:rPr>
          <w:rFonts w:hint="eastAsia" w:ascii="宋体" w:hAnsi="宋体"/>
          <w:spacing w:val="20"/>
          <w:szCs w:val="21"/>
        </w:rPr>
        <w:t>：</w:t>
      </w:r>
      <w:r>
        <w:rPr>
          <w:rFonts w:hint="eastAsia" w:ascii="宋体" w:hAnsi="宋体"/>
          <w:spacing w:val="20"/>
          <w:szCs w:val="21"/>
          <w:u w:val="single"/>
        </w:rPr>
        <w:t xml:space="preserve">        </w:t>
      </w:r>
    </w:p>
    <w:p>
      <w:pPr>
        <w:snapToGrid w:val="0"/>
        <w:spacing w:line="360" w:lineRule="exact"/>
        <w:ind w:firstLine="245" w:firstLineChars="98"/>
        <w:jc w:val="left"/>
        <w:rPr>
          <w:rFonts w:ascii="宋体" w:hAnsi="宋体"/>
          <w:b/>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line="360" w:lineRule="exact"/>
        <w:ind w:firstLine="205" w:firstLineChars="98"/>
        <w:jc w:val="left"/>
        <w:rPr>
          <w:rFonts w:ascii="宋体" w:hAnsi="宋体"/>
          <w:b/>
          <w:szCs w:val="21"/>
        </w:rPr>
      </w:pPr>
    </w:p>
    <w:p>
      <w:pPr>
        <w:snapToGrid w:val="0"/>
        <w:spacing w:line="360" w:lineRule="exact"/>
        <w:ind w:left="840" w:hanging="840" w:hangingChars="400"/>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r>
        <w:rPr>
          <w:rFonts w:hint="eastAsia" w:ascii="宋体" w:hAnsi="宋体"/>
          <w:szCs w:val="21"/>
        </w:rPr>
        <w:t>（招标项目采购需求中要求必须提供的材料，据实提供）</w:t>
      </w:r>
    </w:p>
    <w:p>
      <w:pPr>
        <w:snapToGrid w:val="0"/>
        <w:spacing w:line="360" w:lineRule="exact"/>
        <w:ind w:firstLine="205" w:firstLineChars="98"/>
        <w:jc w:val="left"/>
        <w:rPr>
          <w:rFonts w:ascii="宋体" w:hAnsi="宋体"/>
          <w:b/>
          <w:szCs w:val="21"/>
        </w:rPr>
      </w:pPr>
      <w:r>
        <w:rPr>
          <w:rFonts w:hint="eastAsia" w:ascii="宋体" w:hAnsi="宋体"/>
          <w:b/>
          <w:szCs w:val="21"/>
        </w:rPr>
        <w:t>（11）</w:t>
      </w:r>
      <w:r>
        <w:rPr>
          <w:rFonts w:hint="eastAsia" w:ascii="宋体" w:hAnsi="宋体"/>
          <w:szCs w:val="21"/>
        </w:rPr>
        <w:t>具备法律、行政法规规定的其他条件的证明材料</w:t>
      </w:r>
      <w:r>
        <w:rPr>
          <w:rFonts w:hint="eastAsia" w:ascii="宋体" w:hAnsi="宋体"/>
          <w:b/>
          <w:szCs w:val="21"/>
        </w:rPr>
        <w:t>；</w:t>
      </w:r>
      <w:r>
        <w:rPr>
          <w:rFonts w:hint="eastAsia" w:ascii="宋体" w:hAnsi="宋体"/>
          <w:szCs w:val="21"/>
        </w:rPr>
        <w:t>（格式自拟）</w:t>
      </w:r>
    </w:p>
    <w:p>
      <w:pPr>
        <w:snapToGrid w:val="0"/>
        <w:spacing w:before="50" w:after="156" w:afterLines="50" w:line="360" w:lineRule="exact"/>
        <w:ind w:firstLine="205" w:firstLineChars="98"/>
        <w:jc w:val="left"/>
        <w:rPr>
          <w:rFonts w:ascii="宋体" w:hAnsi="宋体"/>
          <w:b/>
          <w:szCs w:val="21"/>
        </w:rPr>
      </w:pPr>
      <w:r>
        <w:rPr>
          <w:rFonts w:hint="eastAsia" w:ascii="宋体" w:hAnsi="宋体"/>
          <w:b/>
          <w:szCs w:val="21"/>
        </w:rPr>
        <w:t>（12）</w:t>
      </w:r>
      <w:r>
        <w:rPr>
          <w:rFonts w:hint="eastAsia" w:ascii="宋体" w:hAnsi="宋体"/>
          <w:szCs w:val="21"/>
        </w:rPr>
        <w:t>投标人的类似成功案例的业绩证明文件：</w:t>
      </w:r>
    </w:p>
    <w:p>
      <w:pPr>
        <w:pStyle w:val="39"/>
        <w:snapToGrid w:val="0"/>
        <w:spacing w:line="360" w:lineRule="exact"/>
        <w:ind w:left="96" w:leftChars="46" w:firstLine="420" w:firstLineChars="200"/>
        <w:rPr>
          <w:rFonts w:ascii="宋体" w:hAnsi="宋体"/>
          <w:sz w:val="21"/>
          <w:szCs w:val="21"/>
        </w:rPr>
      </w:pPr>
      <w:r>
        <w:rPr>
          <w:rFonts w:hint="eastAsia" w:ascii="宋体" w:hAnsi="宋体"/>
          <w:sz w:val="21"/>
          <w:szCs w:val="21"/>
        </w:rPr>
        <w:t>投标人同类项目实施情况一览表格式：（投标人同类项目合同扫描件、用户验收报告、用户评价意见格式自拟）</w:t>
      </w:r>
    </w:p>
    <w:tbl>
      <w:tblPr>
        <w:tblStyle w:val="54"/>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采购单位名称</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项目名称</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p>
            <w:pPr>
              <w:snapToGrid w:val="0"/>
              <w:spacing w:line="360" w:lineRule="exact"/>
              <w:jc w:val="center"/>
              <w:rPr>
                <w:rFonts w:ascii="宋体" w:hAnsi="宋体"/>
                <w:szCs w:val="21"/>
              </w:rPr>
            </w:pPr>
            <w:r>
              <w:rPr>
                <w:rFonts w:hint="eastAsia" w:ascii="宋体" w:hAnsi="宋体"/>
                <w:szCs w:val="21"/>
              </w:rPr>
              <w:t>金额</w:t>
            </w:r>
          </w:p>
          <w:p>
            <w:pPr>
              <w:snapToGrid w:val="0"/>
              <w:spacing w:line="360" w:lineRule="exact"/>
              <w:jc w:val="center"/>
              <w:rPr>
                <w:rFonts w:ascii="宋体" w:hAnsi="宋体"/>
                <w:szCs w:val="21"/>
              </w:rPr>
            </w:pPr>
            <w:r>
              <w:rPr>
                <w:rFonts w:hint="eastAsia" w:ascii="宋体" w:hAnsi="宋体"/>
                <w:szCs w:val="21"/>
              </w:rPr>
              <w:t>（万元）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附件页码</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采购单位联系人及</w:t>
            </w:r>
          </w:p>
          <w:p>
            <w:pPr>
              <w:snapToGrid w:val="0"/>
              <w:spacing w:line="36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用户评价</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r>
    </w:tbl>
    <w:p>
      <w:pPr>
        <w:pStyle w:val="15"/>
        <w:snapToGrid w:val="0"/>
        <w:spacing w:line="360" w:lineRule="exact"/>
        <w:rPr>
          <w:rFonts w:ascii="宋体" w:hAnsi="宋体" w:eastAsia="宋体"/>
          <w:sz w:val="21"/>
          <w:szCs w:val="21"/>
          <w:u w:val="single"/>
        </w:rPr>
      </w:pPr>
      <w:r>
        <w:rPr>
          <w:rFonts w:hint="eastAsia" w:ascii="宋体" w:hAnsi="宋体" w:eastAsia="宋体"/>
          <w:sz w:val="21"/>
          <w:szCs w:val="21"/>
        </w:rPr>
        <w:t>法定代表人或委托代理人签字：</w:t>
      </w:r>
      <w:r>
        <w:rPr>
          <w:rFonts w:hint="eastAsia" w:ascii="宋体" w:hAnsi="宋体" w:eastAsia="宋体"/>
          <w:sz w:val="21"/>
          <w:szCs w:val="21"/>
          <w:u w:val="single"/>
        </w:rPr>
        <w:t>　　　　　</w:t>
      </w:r>
    </w:p>
    <w:p>
      <w:pPr>
        <w:snapToGrid w:val="0"/>
        <w:spacing w:before="50" w:line="360" w:lineRule="exact"/>
        <w:jc w:val="left"/>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年    月  日</w:t>
      </w:r>
    </w:p>
    <w:p>
      <w:pPr>
        <w:snapToGrid w:val="0"/>
        <w:spacing w:before="50" w:line="360" w:lineRule="exact"/>
        <w:ind w:firstLine="281" w:firstLineChars="134"/>
        <w:jc w:val="left"/>
        <w:rPr>
          <w:rFonts w:ascii="宋体" w:hAnsi="宋体"/>
          <w:szCs w:val="21"/>
        </w:rPr>
      </w:pPr>
      <w:r>
        <w:rPr>
          <w:rFonts w:hint="eastAsia" w:ascii="宋体" w:hAnsi="宋体"/>
          <w:b/>
          <w:szCs w:val="21"/>
        </w:rPr>
        <w:t>（13）</w:t>
      </w:r>
      <w:r>
        <w:rPr>
          <w:rFonts w:hint="eastAsia" w:ascii="宋体" w:hAnsi="宋体"/>
          <w:szCs w:val="21"/>
        </w:rPr>
        <w:t>其他特殊资质证书（如本地化服务能力等）；（按要求提供）</w:t>
      </w:r>
    </w:p>
    <w:p>
      <w:pPr>
        <w:snapToGrid w:val="0"/>
        <w:spacing w:line="360" w:lineRule="exact"/>
        <w:ind w:firstLine="281" w:firstLineChars="134"/>
        <w:jc w:val="left"/>
        <w:rPr>
          <w:rFonts w:ascii="宋体" w:hAnsi="宋体"/>
          <w:szCs w:val="21"/>
        </w:rPr>
      </w:pPr>
      <w:r>
        <w:rPr>
          <w:rFonts w:hint="eastAsia" w:ascii="宋体" w:hAnsi="宋体"/>
          <w:b/>
          <w:szCs w:val="21"/>
        </w:rPr>
        <w:t>（14）</w:t>
      </w:r>
      <w:r>
        <w:rPr>
          <w:rFonts w:hint="eastAsia" w:ascii="宋体" w:hAnsi="宋体"/>
          <w:szCs w:val="21"/>
        </w:rPr>
        <w:t>投标人质量管理和质量保证体系等方面的认证证书；（按要求提供）</w:t>
      </w:r>
    </w:p>
    <w:p>
      <w:pPr>
        <w:snapToGrid w:val="0"/>
        <w:spacing w:line="360" w:lineRule="exact"/>
        <w:ind w:firstLine="281" w:firstLineChars="134"/>
        <w:jc w:val="left"/>
        <w:rPr>
          <w:rFonts w:ascii="宋体" w:hAnsi="宋体"/>
          <w:szCs w:val="21"/>
        </w:rPr>
      </w:pPr>
      <w:r>
        <w:rPr>
          <w:rFonts w:hint="eastAsia" w:ascii="宋体" w:hAnsi="宋体"/>
          <w:szCs w:val="21"/>
        </w:rPr>
        <w:t>（15）投标人认为可以证明其能力或业绩的其他材料；格式自拟</w:t>
      </w:r>
    </w:p>
    <w:p>
      <w:pPr>
        <w:snapToGrid w:val="0"/>
        <w:spacing w:line="360" w:lineRule="exact"/>
        <w:ind w:firstLine="281" w:firstLineChars="134"/>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snapToGrid w:val="0"/>
        <w:spacing w:line="360" w:lineRule="exact"/>
        <w:ind w:firstLine="283" w:firstLineChars="135"/>
        <w:jc w:val="left"/>
        <w:rPr>
          <w:rFonts w:ascii="宋体" w:hAnsi="宋体"/>
          <w:szCs w:val="21"/>
        </w:rPr>
      </w:pPr>
      <w:r>
        <w:rPr>
          <w:rFonts w:hint="eastAsia" w:ascii="宋体" w:hAnsi="宋体"/>
          <w:szCs w:val="21"/>
        </w:rPr>
        <w:t>（17）投标人情况介绍。（主要服务能力、规模、经营业绩等，格式自拟）</w:t>
      </w:r>
    </w:p>
    <w:p>
      <w:pPr>
        <w:snapToGrid w:val="0"/>
        <w:spacing w:line="360" w:lineRule="exact"/>
        <w:ind w:firstLine="411" w:firstLineChars="196"/>
        <w:jc w:val="left"/>
        <w:rPr>
          <w:rFonts w:ascii="宋体" w:hAnsi="宋体"/>
          <w:szCs w:val="21"/>
        </w:rPr>
      </w:pPr>
    </w:p>
    <w:p>
      <w:pPr>
        <w:snapToGrid w:val="0"/>
        <w:spacing w:line="360" w:lineRule="exact"/>
        <w:ind w:firstLine="411" w:firstLineChars="196"/>
        <w:jc w:val="left"/>
        <w:rPr>
          <w:rFonts w:ascii="宋体" w:hAnsi="宋体"/>
          <w:szCs w:val="21"/>
        </w:rPr>
      </w:pPr>
      <w:r>
        <w:rPr>
          <w:rFonts w:hint="eastAsia" w:ascii="宋体" w:hAnsi="宋体"/>
          <w:szCs w:val="21"/>
        </w:rPr>
        <w:t>（18）中小企业声明函：</w:t>
      </w:r>
    </w:p>
    <w:p>
      <w:pPr>
        <w:pStyle w:val="138"/>
        <w:spacing w:after="0"/>
      </w:pPr>
      <w:r>
        <w:t>中小企业声明函</w:t>
      </w:r>
    </w:p>
    <w:p>
      <w:pPr>
        <w:pStyle w:val="138"/>
        <w:spacing w:after="0"/>
      </w:pPr>
    </w:p>
    <w:p>
      <w:pPr>
        <w:pStyle w:val="126"/>
        <w:spacing w:line="506" w:lineRule="exact"/>
        <w:ind w:firstLine="640"/>
        <w:jc w:val="both"/>
        <w:rPr>
          <w:sz w:val="21"/>
          <w:szCs w:val="21"/>
        </w:rPr>
      </w:pPr>
      <w:r>
        <w:rPr>
          <w:sz w:val="21"/>
          <w:szCs w:val="21"/>
        </w:rPr>
        <w:t>本公司（联合体）郑重声明，根据《政府采购促进中小企业发展管理办法》（财库〔2020〕46号）的规定，本公司 （联合体）参加</w:t>
      </w:r>
      <w:r>
        <w:rPr>
          <w:sz w:val="21"/>
          <w:szCs w:val="21"/>
          <w:u w:val="single"/>
        </w:rPr>
        <w:t>（单位名称）</w:t>
      </w:r>
      <w:r>
        <w:rPr>
          <w:sz w:val="21"/>
          <w:szCs w:val="21"/>
        </w:rPr>
        <w:t>的</w:t>
      </w:r>
      <w:r>
        <w:rPr>
          <w:sz w:val="21"/>
          <w:szCs w:val="21"/>
          <w:u w:val="single"/>
        </w:rPr>
        <w:t>（项目名称）</w:t>
      </w:r>
      <w:r>
        <w:rPr>
          <w:sz w:val="21"/>
          <w:szCs w:val="21"/>
        </w:rPr>
        <w:t>釆购活动</w:t>
      </w:r>
      <w:r>
        <w:rPr>
          <w:rFonts w:hint="eastAsia"/>
          <w:sz w:val="21"/>
          <w:szCs w:val="21"/>
        </w:rPr>
        <w:t>，</w:t>
      </w:r>
      <w:r>
        <w:rPr>
          <w:sz w:val="21"/>
          <w:szCs w:val="21"/>
        </w:rPr>
        <w:t>提供的货物全部由符合政策要求的中小企业制造。相关企业（含联合体中的中小企业、签订分包意向协议的中小企业）的具体情况如下</w:t>
      </w:r>
      <w:bookmarkStart w:id="58" w:name="bookmark1"/>
      <w:bookmarkEnd w:id="58"/>
      <w:r>
        <w:rPr>
          <w:rFonts w:hint="eastAsia"/>
          <w:sz w:val="21"/>
          <w:szCs w:val="21"/>
        </w:rPr>
        <w:t>：</w:t>
      </w:r>
    </w:p>
    <w:p>
      <w:pPr>
        <w:pStyle w:val="126"/>
        <w:spacing w:line="506" w:lineRule="exact"/>
        <w:ind w:firstLine="640"/>
        <w:jc w:val="both"/>
        <w:rPr>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rPr>
        <w:t>人，营业收入为万元，资产总额为万元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2.</w:t>
      </w:r>
      <w:r>
        <w:rPr>
          <w:sz w:val="21"/>
          <w:szCs w:val="21"/>
          <w:u w:val="single"/>
        </w:rPr>
        <w:t>（标的名称）</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sz w:val="21"/>
          <w:szCs w:val="21"/>
        </w:rPr>
        <w:t>、从业人员</w:t>
      </w:r>
      <w:r>
        <w:rPr>
          <w:sz w:val="21"/>
          <w:szCs w:val="21"/>
          <w:u w:val="single"/>
        </w:rPr>
        <w:tab/>
      </w:r>
      <w:r>
        <w:rPr>
          <w:sz w:val="21"/>
          <w:szCs w:val="21"/>
        </w:rPr>
        <w:t>人，营业收入为万元，资产总额为万元，属于</w:t>
      </w:r>
      <w:r>
        <w:rPr>
          <w:sz w:val="21"/>
          <w:szCs w:val="21"/>
          <w:u w:val="single"/>
        </w:rPr>
        <w:t>（中型企业、小型 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w:t>
      </w:r>
    </w:p>
    <w:p>
      <w:pPr>
        <w:pStyle w:val="126"/>
        <w:spacing w:line="499" w:lineRule="exact"/>
        <w:ind w:firstLine="640"/>
        <w:jc w:val="both"/>
        <w:rPr>
          <w:sz w:val="21"/>
          <w:szCs w:val="21"/>
        </w:rPr>
      </w:pPr>
      <w:r>
        <w:rPr>
          <w:sz w:val="21"/>
          <w:szCs w:val="21"/>
        </w:rPr>
        <w:t>以上企业，不属于大企业的分支机构，不存在控股股东为大企业的情形，也不存在与大企业的负责人为同一人的情形。</w:t>
      </w:r>
    </w:p>
    <w:p>
      <w:pPr>
        <w:pStyle w:val="126"/>
        <w:spacing w:after="40" w:line="499" w:lineRule="exact"/>
        <w:ind w:firstLine="640"/>
        <w:jc w:val="both"/>
        <w:rPr>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pPr>
        <w:pStyle w:val="126"/>
        <w:spacing w:after="40" w:line="499" w:lineRule="exact"/>
        <w:ind w:firstLine="640"/>
        <w:jc w:val="both"/>
        <w:rPr>
          <w:sz w:val="21"/>
          <w:szCs w:val="21"/>
        </w:rPr>
      </w:pPr>
    </w:p>
    <w:p>
      <w:pPr>
        <w:pStyle w:val="126"/>
        <w:spacing w:line="506" w:lineRule="exact"/>
        <w:ind w:firstLine="640"/>
        <w:jc w:val="both"/>
        <w:rPr>
          <w:sz w:val="21"/>
          <w:szCs w:val="21"/>
        </w:rPr>
      </w:pPr>
      <w:r>
        <w:rPr>
          <w:sz w:val="21"/>
          <w:szCs w:val="21"/>
        </w:rPr>
        <w:t>企业名称（盖章）：</w:t>
      </w:r>
    </w:p>
    <w:p>
      <w:pPr>
        <w:pStyle w:val="126"/>
        <w:spacing w:line="506" w:lineRule="exact"/>
        <w:ind w:firstLine="640"/>
        <w:jc w:val="both"/>
        <w:rPr>
          <w:sz w:val="21"/>
          <w:szCs w:val="21"/>
        </w:rPr>
      </w:pPr>
      <w:r>
        <w:rPr>
          <w:rFonts w:hint="eastAsia"/>
          <w:sz w:val="21"/>
          <w:szCs w:val="21"/>
        </w:rPr>
        <w:t xml:space="preserve">                          日期：</w:t>
      </w:r>
    </w:p>
    <w:p>
      <w:pPr>
        <w:pStyle w:val="138"/>
        <w:spacing w:after="0"/>
        <w:rPr>
          <w:sz w:val="21"/>
          <w:szCs w:val="21"/>
        </w:rPr>
      </w:pPr>
    </w:p>
    <w:p>
      <w:pPr>
        <w:pStyle w:val="138"/>
        <w:spacing w:after="0"/>
      </w:pPr>
    </w:p>
    <w:p>
      <w:pPr>
        <w:pStyle w:val="138"/>
        <w:adjustRightInd w:val="0"/>
        <w:snapToGrid w:val="0"/>
        <w:spacing w:after="0" w:line="360" w:lineRule="exact"/>
        <w:jc w:val="left"/>
        <w:rPr>
          <w:sz w:val="21"/>
          <w:szCs w:val="21"/>
        </w:rPr>
      </w:pPr>
      <w:r>
        <w:rPr>
          <w:sz w:val="21"/>
          <w:szCs w:val="21"/>
        </w:rPr>
        <w:t>备注：</w:t>
      </w:r>
    </w:p>
    <w:p>
      <w:pPr>
        <w:pStyle w:val="138"/>
        <w:adjustRightInd w:val="0"/>
        <w:snapToGrid w:val="0"/>
        <w:spacing w:after="0" w:line="360" w:lineRule="exact"/>
        <w:jc w:val="left"/>
        <w:rPr>
          <w:sz w:val="21"/>
          <w:szCs w:val="21"/>
        </w:rPr>
      </w:pPr>
      <w:r>
        <w:rPr>
          <w:rFonts w:hint="eastAsia"/>
          <w:sz w:val="21"/>
          <w:szCs w:val="21"/>
        </w:rPr>
        <w:t>1.</w:t>
      </w:r>
      <w:r>
        <w:rPr>
          <w:sz w:val="21"/>
          <w:szCs w:val="21"/>
        </w:rPr>
        <w:t>从业人员、营业收入、资产总额填报上一年度数据，无上一年度数据的新成立企业可不填报。</w:t>
      </w:r>
    </w:p>
    <w:p>
      <w:pPr>
        <w:pStyle w:val="138"/>
        <w:adjustRightInd w:val="0"/>
        <w:snapToGrid w:val="0"/>
        <w:spacing w:after="0" w:line="360" w:lineRule="exact"/>
        <w:jc w:val="left"/>
        <w:rPr>
          <w:sz w:val="21"/>
          <w:szCs w:val="21"/>
        </w:rPr>
      </w:pPr>
      <w:r>
        <w:rPr>
          <w:rFonts w:hint="eastAsia"/>
          <w:sz w:val="21"/>
          <w:szCs w:val="21"/>
        </w:rPr>
        <w:t>2.采购文件中明确的所属行业名称是根据《关于印发中小企业划型标准规定的通知》（工信部联企业[2011]300号）规定确定。</w:t>
      </w:r>
    </w:p>
    <w:p>
      <w:pPr>
        <w:pStyle w:val="138"/>
        <w:spacing w:after="0"/>
        <w:rPr>
          <w:sz w:val="21"/>
          <w:szCs w:val="21"/>
        </w:rPr>
      </w:pPr>
    </w:p>
    <w:p>
      <w:pPr>
        <w:snapToGrid w:val="0"/>
        <w:spacing w:before="50" w:after="156" w:line="360" w:lineRule="exact"/>
        <w:ind w:firstLine="1134" w:firstLineChars="540"/>
        <w:jc w:val="left"/>
        <w:rPr>
          <w:rStyle w:val="191"/>
          <w:rFonts w:ascii="宋体" w:hAnsi="宋体"/>
          <w:color w:val="auto"/>
          <w:kern w:val="0"/>
        </w:rPr>
      </w:pPr>
    </w:p>
    <w:p>
      <w:pPr>
        <w:pageBreakBefore/>
        <w:rPr>
          <w:b/>
        </w:rPr>
      </w:pPr>
      <w:r>
        <w:rPr>
          <w:rFonts w:hint="eastAsia"/>
          <w:b/>
        </w:rPr>
        <w:t>技术文件部分（格式）：</w:t>
      </w:r>
    </w:p>
    <w:p>
      <w:pPr>
        <w:snapToGrid w:val="0"/>
        <w:spacing w:before="50" w:after="156" w:afterLines="50" w:line="360" w:lineRule="exact"/>
        <w:jc w:val="left"/>
        <w:rPr>
          <w:rFonts w:ascii="宋体" w:hAnsi="宋体"/>
          <w:szCs w:val="21"/>
        </w:rPr>
      </w:pPr>
      <w:r>
        <w:rPr>
          <w:rFonts w:hint="eastAsia" w:ascii="宋体" w:hAnsi="宋体"/>
          <w:b/>
          <w:szCs w:val="21"/>
        </w:rPr>
        <w:t>（1）</w:t>
      </w:r>
      <w:r>
        <w:rPr>
          <w:rFonts w:hint="eastAsia" w:ascii="宋体" w:hAnsi="宋体"/>
          <w:szCs w:val="21"/>
        </w:rPr>
        <w:t>对本项目系统总体要求的理解（包括：功能说明、性能指标、设备选型说明以及质量、性能、价格、外观、体积等方面进行比较和选择的理由和过程，格式自拟）</w:t>
      </w:r>
    </w:p>
    <w:p>
      <w:pPr>
        <w:snapToGrid w:val="0"/>
        <w:spacing w:before="50" w:after="156" w:afterLines="50" w:line="360" w:lineRule="exact"/>
        <w:jc w:val="left"/>
        <w:rPr>
          <w:rFonts w:ascii="宋体" w:hAnsi="宋体"/>
          <w:szCs w:val="21"/>
        </w:rPr>
      </w:pPr>
      <w:r>
        <w:rPr>
          <w:rFonts w:hint="eastAsia" w:ascii="宋体" w:hAnsi="宋体"/>
          <w:b/>
          <w:szCs w:val="21"/>
        </w:rPr>
        <w:t>（2）</w:t>
      </w:r>
      <w:r>
        <w:rPr>
          <w:rFonts w:hint="eastAsia" w:ascii="宋体" w:hAnsi="宋体"/>
          <w:szCs w:val="21"/>
        </w:rPr>
        <w:t>技术响应表格式：</w:t>
      </w:r>
    </w:p>
    <w:p>
      <w:pPr>
        <w:snapToGrid w:val="0"/>
        <w:spacing w:before="50" w:after="156" w:afterLines="50" w:line="360" w:lineRule="exact"/>
        <w:jc w:val="left"/>
        <w:rPr>
          <w:rFonts w:ascii="宋体" w:hAnsi="宋体"/>
          <w:b/>
          <w:szCs w:val="21"/>
        </w:rPr>
      </w:pPr>
      <w:r>
        <w:rPr>
          <w:rFonts w:hint="eastAsia"/>
          <w:u w:val="single"/>
        </w:rPr>
        <w:t xml:space="preserve">  </w:t>
      </w:r>
      <w:r>
        <w:rPr>
          <w:rFonts w:hint="eastAsia"/>
        </w:rPr>
        <w:t>分标</w:t>
      </w:r>
      <w:r>
        <w:rPr>
          <w:rFonts w:hint="eastAsia" w:ascii="宋体" w:hAnsi="宋体"/>
          <w:b/>
          <w:szCs w:val="21"/>
        </w:rPr>
        <w:t xml:space="preserve">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pStyle w:val="28"/>
              <w:spacing w:line="400" w:lineRule="exact"/>
              <w:jc w:val="center"/>
              <w:rPr>
                <w:rFonts w:hAnsi="宋体"/>
              </w:rPr>
            </w:pPr>
            <w:r>
              <w:rPr>
                <w:rFonts w:hint="eastAsia" w:hAnsi="宋体"/>
              </w:rPr>
              <w:t>项号</w:t>
            </w:r>
          </w:p>
        </w:tc>
        <w:tc>
          <w:tcPr>
            <w:tcW w:w="3600" w:type="dxa"/>
            <w:tcBorders>
              <w:top w:val="single" w:color="auto" w:sz="4" w:space="0"/>
              <w:left w:val="single" w:color="auto" w:sz="4" w:space="0"/>
              <w:bottom w:val="single" w:color="auto" w:sz="4" w:space="0"/>
              <w:right w:val="single" w:color="auto" w:sz="4" w:space="0"/>
            </w:tcBorders>
            <w:vAlign w:val="center"/>
          </w:tcPr>
          <w:p>
            <w:pPr>
              <w:pStyle w:val="28"/>
              <w:spacing w:line="400" w:lineRule="exact"/>
              <w:jc w:val="center"/>
              <w:rPr>
                <w:rFonts w:ascii="Times New Roman" w:hAnsi="Times New Roman"/>
              </w:rPr>
            </w:pPr>
            <w:r>
              <w:rPr>
                <w:rFonts w:hint="eastAsia" w:ascii="Times New Roman" w:hAnsi="Times New Roman"/>
              </w:rPr>
              <w:t>招标要求</w:t>
            </w:r>
          </w:p>
        </w:tc>
        <w:tc>
          <w:tcPr>
            <w:tcW w:w="3600" w:type="dxa"/>
            <w:tcBorders>
              <w:top w:val="single" w:color="auto" w:sz="4" w:space="0"/>
              <w:left w:val="single" w:color="auto" w:sz="4" w:space="0"/>
              <w:bottom w:val="single" w:color="auto" w:sz="4" w:space="0"/>
              <w:right w:val="single" w:color="auto" w:sz="4" w:space="0"/>
            </w:tcBorders>
            <w:vAlign w:val="center"/>
          </w:tcPr>
          <w:p>
            <w:pPr>
              <w:pStyle w:val="28"/>
              <w:spacing w:line="400" w:lineRule="exact"/>
              <w:jc w:val="center"/>
              <w:rPr>
                <w:rFonts w:ascii="Times New Roman" w:hAnsi="Times New Roman"/>
              </w:rPr>
            </w:pPr>
            <w:r>
              <w:rPr>
                <w:rFonts w:hint="eastAsia" w:ascii="Times New Roman" w:hAnsi="Times New Roman"/>
              </w:rPr>
              <w:t>应标情况</w:t>
            </w:r>
          </w:p>
        </w:tc>
        <w:tc>
          <w:tcPr>
            <w:tcW w:w="1573" w:type="dxa"/>
            <w:tcBorders>
              <w:top w:val="single" w:color="auto" w:sz="4" w:space="0"/>
              <w:left w:val="single" w:color="auto" w:sz="4" w:space="0"/>
              <w:bottom w:val="single" w:color="auto" w:sz="4" w:space="0"/>
              <w:right w:val="single" w:color="auto" w:sz="4" w:space="0"/>
            </w:tcBorders>
            <w:vAlign w:val="center"/>
          </w:tcPr>
          <w:p>
            <w:pPr>
              <w:pStyle w:val="28"/>
              <w:spacing w:line="400" w:lineRule="exact"/>
              <w:jc w:val="center"/>
              <w:rPr>
                <w:rFonts w:ascii="Times New Roman" w:hAnsi="Times New Roman"/>
              </w:rPr>
            </w:pPr>
            <w:r>
              <w:rPr>
                <w:rFonts w:hint="eastAsia" w:ascii="Times New Roman" w:hAnsi="Times New Roma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8"/>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8"/>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8"/>
              <w:spacing w:line="600" w:lineRule="exact"/>
              <w:ind w:left="5250"/>
              <w:jc w:val="center"/>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vAlign w:val="center"/>
          </w:tcPr>
          <w:p>
            <w:pPr>
              <w:pStyle w:val="28"/>
              <w:spacing w:line="600" w:lineRule="exact"/>
              <w:ind w:left="525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r>
    </w:tbl>
    <w:p>
      <w:pPr>
        <w:pStyle w:val="20"/>
        <w:spacing w:line="360" w:lineRule="exact"/>
        <w:rPr>
          <w:rFonts w:ascii="宋体" w:hAnsi="宋体"/>
          <w:sz w:val="21"/>
          <w:szCs w:val="21"/>
        </w:rPr>
      </w:pPr>
      <w:r>
        <w:rPr>
          <w:rFonts w:hint="eastAsia" w:ascii="宋体" w:hAnsi="宋体"/>
          <w:sz w:val="21"/>
          <w:szCs w:val="21"/>
        </w:rPr>
        <w:t>注：投标人应根据投标设备的性能指标、对照招标文件要求在技术响应表中详细列明招标要求及投标设备技术规格的响应情况，并填写“</w:t>
      </w:r>
      <w:r>
        <w:rPr>
          <w:rFonts w:hint="eastAsia"/>
        </w:rPr>
        <w:t>偏离说明”。</w:t>
      </w:r>
      <w:r>
        <w:rPr>
          <w:rFonts w:hint="eastAsia" w:ascii="宋体" w:hAnsi="宋体"/>
          <w:sz w:val="21"/>
          <w:szCs w:val="21"/>
        </w:rPr>
        <w:t>“偏离</w:t>
      </w:r>
      <w:r>
        <w:rPr>
          <w:rFonts w:hint="eastAsia"/>
        </w:rPr>
        <w:t>说明</w:t>
      </w:r>
      <w:r>
        <w:rPr>
          <w:rFonts w:hint="eastAsia" w:ascii="宋体" w:hAnsi="宋体"/>
          <w:sz w:val="21"/>
          <w:szCs w:val="21"/>
        </w:rPr>
        <w:t>”栏注明“正偏离”、“负偏离”或“无偏离”。投标技术规格与招标要求相同的为无偏离，投标技术规格高于招标要求的为正偏离，低于招标要求的为负偏离。</w:t>
      </w: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pStyle w:val="28"/>
        <w:jc w:val="center"/>
      </w:pPr>
    </w:p>
    <w:p>
      <w:pPr>
        <w:snapToGrid w:val="0"/>
        <w:spacing w:before="50" w:after="156" w:afterLines="50" w:line="360" w:lineRule="exact"/>
        <w:jc w:val="left"/>
        <w:rPr>
          <w:rFonts w:ascii="宋体" w:hAnsi="宋体"/>
          <w:szCs w:val="21"/>
        </w:rPr>
      </w:pPr>
      <w:r>
        <w:rPr>
          <w:rFonts w:hint="eastAsia" w:ascii="宋体" w:hAnsi="宋体"/>
          <w:b/>
          <w:szCs w:val="21"/>
        </w:rPr>
        <w:t>（3）</w:t>
      </w:r>
      <w:r>
        <w:rPr>
          <w:rFonts w:hint="eastAsia" w:ascii="宋体" w:hAnsi="宋体"/>
          <w:szCs w:val="21"/>
        </w:rPr>
        <w:t>设备配置清单格式：</w:t>
      </w:r>
    </w:p>
    <w:p>
      <w:pPr>
        <w:pStyle w:val="2"/>
        <w:rPr>
          <w:sz w:val="21"/>
          <w:szCs w:val="21"/>
        </w:rPr>
      </w:pPr>
      <w:r>
        <w:rPr>
          <w:rFonts w:hint="eastAsia"/>
          <w:sz w:val="21"/>
          <w:szCs w:val="21"/>
          <w:u w:val="single"/>
        </w:rPr>
        <w:t xml:space="preserve">  </w:t>
      </w:r>
      <w:r>
        <w:rPr>
          <w:rFonts w:hint="eastAsia"/>
          <w:sz w:val="21"/>
          <w:szCs w:val="21"/>
        </w:rPr>
        <w:t>分标</w:t>
      </w:r>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序号</w:t>
            </w: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w:t>
            </w: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单位及数量</w:t>
            </w: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性能及指标</w:t>
            </w: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zCs w:val="21"/>
        </w:rPr>
      </w:pPr>
      <w:r>
        <w:rPr>
          <w:rFonts w:hint="eastAsia" w:ascii="宋体" w:hAnsi="宋体"/>
          <w:szCs w:val="21"/>
        </w:rPr>
        <w:t>非招标文件必须要求时可附：①原厂出厂配置表及原厂中文使用说明书（格式自拟）</w:t>
      </w:r>
    </w:p>
    <w:p>
      <w:pPr>
        <w:snapToGrid w:val="0"/>
        <w:spacing w:before="50" w:after="156" w:afterLines="50" w:line="360" w:lineRule="exact"/>
        <w:ind w:firstLine="2730" w:firstLineChars="1300"/>
        <w:jc w:val="left"/>
        <w:rPr>
          <w:rFonts w:ascii="宋体" w:hAnsi="宋体"/>
          <w:szCs w:val="21"/>
        </w:rPr>
      </w:pPr>
      <w:r>
        <w:rPr>
          <w:rFonts w:hint="eastAsia" w:ascii="宋体" w:hAnsi="宋体"/>
          <w:szCs w:val="21"/>
        </w:rPr>
        <w:t>②产品出厂标准、质量检测报告及精度检测报告或数据（格式自拟）</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（4）</w:t>
      </w:r>
      <w:r>
        <w:rPr>
          <w:rFonts w:hint="eastAsia" w:ascii="宋体" w:hAnsi="宋体"/>
          <w:szCs w:val="21"/>
        </w:rPr>
        <w:t>售后服务承诺书</w:t>
      </w:r>
      <w:r>
        <w:rPr>
          <w:rFonts w:hint="eastAsia"/>
        </w:rPr>
        <w:t>（应据项目实际要求描述如：</w:t>
      </w:r>
      <w:r>
        <w:rPr>
          <w:rFonts w:hint="eastAsia" w:ascii="宋体" w:hAnsi="宋体"/>
          <w:szCs w:val="21"/>
        </w:rPr>
        <w:t>投标人建议的安装、调试、验收方法或方案；技术服务、技术培训、售后服务的内容和措施等）（</w:t>
      </w:r>
      <w:r>
        <w:rPr>
          <w:rFonts w:hint="eastAsia" w:ascii="宋体" w:hAnsi="宋体"/>
          <w:b/>
          <w:szCs w:val="21"/>
        </w:rPr>
        <w:t>格式自拟，必须提供）</w:t>
      </w:r>
      <w:r>
        <w:rPr>
          <w:rFonts w:hint="eastAsia" w:ascii="宋体" w:hAnsi="宋体"/>
          <w:szCs w:val="21"/>
        </w:rPr>
        <w:t>；</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（5）</w:t>
      </w:r>
      <w:r>
        <w:rPr>
          <w:rFonts w:hint="eastAsia" w:ascii="宋体" w:hAnsi="宋体"/>
          <w:szCs w:val="21"/>
        </w:rPr>
        <w:t>投标人拥有主要装备和检测设施的情况和现状（格式自拟）及项目实施人员一览表</w:t>
      </w:r>
    </w:p>
    <w:p>
      <w:pPr>
        <w:snapToGrid w:val="0"/>
        <w:spacing w:before="156" w:beforeLines="50" w:after="50" w:line="360" w:lineRule="exact"/>
        <w:jc w:val="center"/>
        <w:rPr>
          <w:rFonts w:ascii="宋体" w:hAnsi="宋体"/>
          <w:b/>
          <w:szCs w:val="21"/>
        </w:rPr>
      </w:pPr>
      <w:r>
        <w:rPr>
          <w:rFonts w:hint="eastAsia" w:ascii="宋体" w:hAnsi="宋体"/>
          <w:b/>
          <w:szCs w:val="21"/>
        </w:rPr>
        <w:t>项目实施人员（主要从业人员及其技术资格）一览表</w:t>
      </w:r>
    </w:p>
    <w:tbl>
      <w:tblPr>
        <w:tblStyle w:val="54"/>
        <w:tblW w:w="0" w:type="auto"/>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姓名</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职务</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证书编号</w:t>
            </w:r>
          </w:p>
        </w:tc>
        <w:tc>
          <w:tcPr>
            <w:tcW w:w="208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jc w:val="center"/>
              <w:rPr>
                <w:rFonts w:ascii="宋体" w:hAnsi="宋体"/>
                <w:bCs/>
                <w:szCs w:val="21"/>
              </w:rPr>
            </w:pPr>
            <w:r>
              <w:rPr>
                <w:rFonts w:hint="eastAsia" w:ascii="宋体" w:hAnsi="宋体"/>
                <w:bCs/>
                <w:szCs w:val="21"/>
              </w:rPr>
              <w:t>参加本单位</w:t>
            </w:r>
          </w:p>
          <w:p>
            <w:pPr>
              <w:snapToGrid w:val="0"/>
              <w:spacing w:before="156" w:beforeLines="50" w:after="50"/>
              <w:jc w:val="center"/>
              <w:rPr>
                <w:rFonts w:ascii="宋体" w:hAnsi="宋体"/>
                <w:bCs/>
                <w:szCs w:val="21"/>
              </w:rPr>
            </w:pPr>
            <w:r>
              <w:rPr>
                <w:rFonts w:hint="eastAsia" w:ascii="宋体" w:hAnsi="宋体"/>
                <w:bCs/>
                <w:szCs w:val="21"/>
              </w:rPr>
              <w:t>工作时间</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bCs/>
                <w:szCs w:val="21"/>
              </w:rPr>
            </w:pPr>
            <w:r>
              <w:rPr>
                <w:rFonts w:hint="eastAsia" w:ascii="宋体" w:hAnsi="宋体"/>
                <w:bCs/>
                <w:szCs w:val="21"/>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pStyle w:val="30"/>
              <w:snapToGrid w:val="0"/>
              <w:spacing w:before="156" w:beforeLines="50" w:after="50" w:line="360" w:lineRule="exact"/>
              <w:ind w:left="5250"/>
              <w:rPr>
                <w:rFonts w:hAnsi="宋体"/>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b/>
          <w:szCs w:val="21"/>
        </w:rPr>
      </w:pPr>
    </w:p>
    <w:p>
      <w:pPr>
        <w:snapToGrid w:val="0"/>
        <w:spacing w:before="50" w:after="156" w:afterLines="50" w:line="360" w:lineRule="exact"/>
        <w:jc w:val="left"/>
        <w:rPr>
          <w:rFonts w:ascii="宋体" w:hAnsi="宋体"/>
          <w:szCs w:val="21"/>
        </w:rPr>
      </w:pPr>
      <w:r>
        <w:rPr>
          <w:rFonts w:hint="eastAsia" w:ascii="宋体" w:hAnsi="宋体"/>
          <w:b/>
          <w:szCs w:val="21"/>
        </w:rPr>
        <w:t>（6）</w:t>
      </w:r>
      <w:r>
        <w:rPr>
          <w:rFonts w:hint="eastAsia" w:ascii="宋体" w:hAnsi="宋体"/>
          <w:szCs w:val="21"/>
        </w:rPr>
        <w:t>优惠条件：投标人承诺给予招标人的各种优惠条件，包括备品备件、专用耗材、售后服务等方面的优惠；</w:t>
      </w:r>
    </w:p>
    <w:p>
      <w:pPr>
        <w:snapToGrid w:val="0"/>
        <w:spacing w:before="50" w:after="156" w:afterLines="50" w:line="360" w:lineRule="exact"/>
        <w:jc w:val="left"/>
        <w:rPr>
          <w:rFonts w:ascii="宋体" w:hAnsi="宋体"/>
          <w:szCs w:val="21"/>
        </w:rPr>
      </w:pPr>
      <w:r>
        <w:rPr>
          <w:rFonts w:hint="eastAsia" w:ascii="宋体" w:hAnsi="宋体"/>
          <w:szCs w:val="21"/>
        </w:rPr>
        <w:t>备品备件、专用耗材、售后服务优惠表格式：</w:t>
      </w:r>
    </w:p>
    <w:tbl>
      <w:tblPr>
        <w:tblStyle w:val="5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1530"/>
        <w:gridCol w:w="15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28"/>
              <w:snapToGrid w:val="0"/>
              <w:spacing w:before="295" w:after="295" w:line="360" w:lineRule="exact"/>
              <w:jc w:val="center"/>
              <w:rPr>
                <w:rFonts w:hAnsi="宋体"/>
              </w:rPr>
            </w:pPr>
            <w:r>
              <w:rPr>
                <w:rFonts w:hint="eastAsia" w:hAnsi="宋体"/>
              </w:rPr>
              <w:t>序号</w:t>
            </w:r>
          </w:p>
        </w:tc>
        <w:tc>
          <w:tcPr>
            <w:tcW w:w="2700" w:type="dxa"/>
            <w:tcBorders>
              <w:top w:val="single" w:color="auto" w:sz="4" w:space="0"/>
              <w:left w:val="single" w:color="auto" w:sz="4" w:space="0"/>
              <w:bottom w:val="single" w:color="auto" w:sz="2" w:space="0"/>
              <w:right w:val="single" w:color="auto" w:sz="4" w:space="0"/>
            </w:tcBorders>
            <w:vAlign w:val="center"/>
          </w:tcPr>
          <w:p>
            <w:pPr>
              <w:pStyle w:val="28"/>
              <w:snapToGrid w:val="0"/>
              <w:spacing w:before="295" w:after="295" w:line="360" w:lineRule="exact"/>
              <w:jc w:val="center"/>
              <w:rPr>
                <w:rFonts w:hAnsi="宋体"/>
              </w:rPr>
            </w:pPr>
            <w:r>
              <w:rPr>
                <w:rFonts w:hint="eastAsia" w:hAnsi="宋体"/>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pPr>
              <w:pStyle w:val="28"/>
              <w:snapToGrid w:val="0"/>
              <w:spacing w:before="295" w:after="295" w:line="360" w:lineRule="exact"/>
              <w:jc w:val="center"/>
              <w:rPr>
                <w:rFonts w:hAnsi="宋体"/>
              </w:rPr>
            </w:pPr>
            <w:r>
              <w:rPr>
                <w:rFonts w:hint="eastAsia" w:hAnsi="宋体"/>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pPr>
              <w:pStyle w:val="28"/>
              <w:snapToGrid w:val="0"/>
              <w:spacing w:before="295" w:after="295" w:line="360" w:lineRule="exact"/>
              <w:jc w:val="center"/>
              <w:rPr>
                <w:rFonts w:hAnsi="宋体"/>
              </w:rPr>
            </w:pPr>
            <w:r>
              <w:rPr>
                <w:rFonts w:hint="eastAsia" w:hAnsi="宋体"/>
              </w:rPr>
              <w:t>单价</w:t>
            </w:r>
          </w:p>
        </w:tc>
        <w:tc>
          <w:tcPr>
            <w:tcW w:w="1530" w:type="dxa"/>
            <w:tcBorders>
              <w:top w:val="single" w:color="auto" w:sz="4" w:space="0"/>
              <w:left w:val="single" w:color="auto" w:sz="4" w:space="0"/>
              <w:bottom w:val="single" w:color="auto" w:sz="2" w:space="0"/>
              <w:right w:val="single" w:color="auto" w:sz="4" w:space="0"/>
            </w:tcBorders>
            <w:vAlign w:val="center"/>
          </w:tcPr>
          <w:p>
            <w:pPr>
              <w:pStyle w:val="28"/>
              <w:snapToGrid w:val="0"/>
              <w:spacing w:before="295" w:after="295" w:line="360" w:lineRule="exact"/>
              <w:jc w:val="center"/>
              <w:rPr>
                <w:rFonts w:hAnsi="宋体"/>
              </w:rPr>
            </w:pPr>
            <w:r>
              <w:rPr>
                <w:rFonts w:hint="eastAsia" w:hAnsi="宋体"/>
              </w:rPr>
              <w:t>比投标报价优惠率</w:t>
            </w:r>
          </w:p>
        </w:tc>
        <w:tc>
          <w:tcPr>
            <w:tcW w:w="1530" w:type="dxa"/>
            <w:tcBorders>
              <w:top w:val="single" w:color="auto" w:sz="4" w:space="0"/>
              <w:left w:val="single" w:color="auto" w:sz="4" w:space="0"/>
              <w:bottom w:val="single" w:color="auto" w:sz="2" w:space="0"/>
              <w:right w:val="single" w:color="auto" w:sz="4" w:space="0"/>
            </w:tcBorders>
            <w:vAlign w:val="center"/>
          </w:tcPr>
          <w:p>
            <w:pPr>
              <w:pStyle w:val="28"/>
              <w:snapToGrid w:val="0"/>
              <w:spacing w:before="295" w:after="295" w:line="360" w:lineRule="exact"/>
              <w:jc w:val="center"/>
              <w:rPr>
                <w:rFonts w:hAnsi="宋体"/>
              </w:rPr>
            </w:pPr>
            <w:r>
              <w:rPr>
                <w:rFonts w:hint="eastAsia" w:hAnsi="宋体"/>
              </w:rPr>
              <w:t>比招标要求提供更优售后服务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8"/>
              <w:snapToGrid w:val="0"/>
              <w:spacing w:before="295" w:after="295" w:line="360" w:lineRule="exact"/>
              <w:jc w:val="center"/>
              <w:rPr>
                <w:rFonts w:hAnsi="宋体"/>
              </w:rPr>
            </w:pPr>
          </w:p>
        </w:tc>
        <w:tc>
          <w:tcPr>
            <w:tcW w:w="2700" w:type="dxa"/>
            <w:tcBorders>
              <w:top w:val="single" w:color="auto" w:sz="2" w:space="0"/>
              <w:left w:val="single" w:color="auto" w:sz="2" w:space="0"/>
              <w:bottom w:val="single" w:color="auto" w:sz="6" w:space="0"/>
              <w:right w:val="single" w:color="auto" w:sz="4" w:space="0"/>
            </w:tcBorders>
            <w:vAlign w:val="center"/>
          </w:tcPr>
          <w:p>
            <w:pPr>
              <w:pStyle w:val="28"/>
              <w:snapToGrid w:val="0"/>
              <w:spacing w:before="295" w:after="295" w:line="360" w:lineRule="exact"/>
              <w:jc w:val="center"/>
              <w:rPr>
                <w:rFonts w:hAnsi="宋体"/>
              </w:rPr>
            </w:pPr>
          </w:p>
        </w:tc>
        <w:tc>
          <w:tcPr>
            <w:tcW w:w="1440" w:type="dxa"/>
            <w:tcBorders>
              <w:top w:val="single" w:color="auto" w:sz="2" w:space="0"/>
              <w:left w:val="single" w:color="auto" w:sz="4" w:space="0"/>
              <w:bottom w:val="single" w:color="auto" w:sz="6" w:space="0"/>
              <w:right w:val="single" w:color="auto" w:sz="6" w:space="0"/>
            </w:tcBorders>
            <w:vAlign w:val="center"/>
          </w:tcPr>
          <w:p>
            <w:pPr>
              <w:pStyle w:val="28"/>
              <w:snapToGrid w:val="0"/>
              <w:spacing w:before="295" w:after="295" w:line="360" w:lineRule="exact"/>
              <w:jc w:val="center"/>
              <w:rPr>
                <w:rFonts w:hAnsi="宋体"/>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8"/>
              <w:snapToGrid w:val="0"/>
              <w:spacing w:before="295" w:after="295" w:line="360" w:lineRule="exact"/>
              <w:jc w:val="center"/>
              <w:rPr>
                <w:rFonts w:hAnsi="宋体"/>
              </w:rPr>
            </w:pPr>
          </w:p>
        </w:tc>
        <w:tc>
          <w:tcPr>
            <w:tcW w:w="1530" w:type="dxa"/>
            <w:tcBorders>
              <w:top w:val="single" w:color="auto" w:sz="2" w:space="0"/>
              <w:left w:val="single" w:color="auto" w:sz="6" w:space="0"/>
              <w:bottom w:val="single" w:color="auto" w:sz="6" w:space="0"/>
              <w:right w:val="single" w:color="auto" w:sz="2" w:space="0"/>
            </w:tcBorders>
            <w:vAlign w:val="center"/>
          </w:tcPr>
          <w:p>
            <w:pPr>
              <w:pStyle w:val="28"/>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2" w:space="0"/>
              <w:left w:val="single" w:color="auto" w:sz="6" w:space="0"/>
              <w:bottom w:val="single" w:color="auto" w:sz="6" w:space="0"/>
              <w:right w:val="single" w:color="auto" w:sz="2" w:space="0"/>
            </w:tcBorders>
            <w:vAlign w:val="center"/>
          </w:tcPr>
          <w:p>
            <w:pPr>
              <w:pStyle w:val="28"/>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3"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8"/>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8"/>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8"/>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8"/>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8"/>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8"/>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8"/>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8"/>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8"/>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8"/>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8"/>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8"/>
              <w:snapToGrid w:val="0"/>
              <w:spacing w:before="295" w:after="295" w:line="360" w:lineRule="exact"/>
              <w:jc w:val="center"/>
              <w:rPr>
                <w:rFonts w:hAnsi="宋体"/>
              </w:rPr>
            </w:pPr>
          </w:p>
        </w:tc>
      </w:tr>
    </w:tbl>
    <w:p>
      <w:pPr>
        <w:snapToGrid w:val="0"/>
        <w:spacing w:before="50" w:after="50" w:line="360" w:lineRule="exact"/>
        <w:rPr>
          <w:rFonts w:hint="eastAsia" w:ascii="宋体" w:hAnsi="宋体"/>
          <w:szCs w:val="21"/>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zCs w:val="21"/>
        </w:rPr>
      </w:pPr>
    </w:p>
    <w:p>
      <w:pPr>
        <w:snapToGrid w:val="0"/>
        <w:spacing w:before="50" w:after="156" w:afterLines="50" w:line="360" w:lineRule="exact"/>
        <w:jc w:val="left"/>
        <w:rPr>
          <w:rFonts w:ascii="宋体" w:hAnsi="宋体"/>
          <w:szCs w:val="21"/>
        </w:rPr>
      </w:pPr>
      <w:r>
        <w:rPr>
          <w:rFonts w:hint="eastAsia" w:ascii="宋体" w:hAnsi="宋体"/>
          <w:b/>
          <w:bCs/>
          <w:szCs w:val="21"/>
        </w:rPr>
        <w:t>（7）</w:t>
      </w:r>
      <w:r>
        <w:rPr>
          <w:rFonts w:hint="eastAsia" w:ascii="宋体" w:hAnsi="宋体"/>
          <w:szCs w:val="21"/>
        </w:rPr>
        <w:t>投标人对本项目的合理化建议和改进措施（格式自拟）</w:t>
      </w:r>
    </w:p>
    <w:p>
      <w:pPr>
        <w:snapToGrid w:val="0"/>
        <w:spacing w:before="50" w:after="156" w:afterLines="50" w:line="360" w:lineRule="exact"/>
        <w:jc w:val="left"/>
        <w:rPr>
          <w:rFonts w:ascii="宋体" w:hAnsi="宋体"/>
          <w:szCs w:val="21"/>
        </w:rPr>
      </w:pPr>
      <w:r>
        <w:rPr>
          <w:rFonts w:hint="eastAsia" w:ascii="宋体" w:hAnsi="宋体"/>
          <w:b/>
          <w:szCs w:val="21"/>
        </w:rPr>
        <w:t>（8）</w:t>
      </w:r>
      <w:r>
        <w:rPr>
          <w:rFonts w:hint="eastAsia" w:ascii="宋体" w:hAnsi="宋体"/>
          <w:szCs w:val="21"/>
        </w:rPr>
        <w:t>投标人需要说明的其他文件和说明（格式自拟）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w:t>
      </w:r>
      <w:r>
        <w:rPr>
          <w:rFonts w:hint="eastAsia" w:ascii="宋体" w:hAnsi="宋体"/>
          <w:b/>
          <w:bCs/>
          <w:szCs w:val="21"/>
        </w:rPr>
        <w:t>（9）</w:t>
      </w:r>
      <w:r>
        <w:rPr>
          <w:rFonts w:hint="eastAsia" w:ascii="宋体" w:hAnsi="宋体"/>
          <w:szCs w:val="21"/>
        </w:rPr>
        <w:t>招标项目采购需求中要求必须提供的材料。（招标项目采购需求中要求必须提供的材料，据实提供）</w:t>
      </w:r>
    </w:p>
    <w:p>
      <w:pPr>
        <w:pageBreakBefore/>
        <w:rPr>
          <w:b/>
        </w:rPr>
      </w:pPr>
      <w:r>
        <w:rPr>
          <w:rFonts w:hint="eastAsia"/>
          <w:b/>
        </w:rPr>
        <w:t>三）报价文件部分 （格式）</w:t>
      </w:r>
    </w:p>
    <w:p>
      <w:pPr>
        <w:snapToGrid w:val="0"/>
        <w:spacing w:before="156" w:beforeLines="50" w:after="50" w:line="360" w:lineRule="exact"/>
        <w:rPr>
          <w:rFonts w:ascii="宋体" w:hAnsi="宋体"/>
          <w:b/>
          <w:szCs w:val="21"/>
        </w:rPr>
      </w:pPr>
      <w:r>
        <w:rPr>
          <w:rFonts w:hint="eastAsia" w:ascii="宋体" w:hAnsi="宋体"/>
          <w:b/>
          <w:szCs w:val="21"/>
        </w:rPr>
        <w:t>（1）投标函格式：</w:t>
      </w:r>
    </w:p>
    <w:p>
      <w:pPr>
        <w:snapToGrid w:val="0"/>
        <w:spacing w:before="156" w:beforeLines="50" w:after="50" w:line="360" w:lineRule="exact"/>
        <w:jc w:val="center"/>
        <w:rPr>
          <w:rFonts w:ascii="宋体" w:hAnsi="宋体"/>
          <w:b/>
          <w:szCs w:val="21"/>
        </w:rPr>
      </w:pPr>
      <w:r>
        <w:rPr>
          <w:rFonts w:hint="eastAsia" w:ascii="宋体" w:hAnsi="宋体"/>
          <w:b/>
          <w:szCs w:val="21"/>
        </w:rPr>
        <w:t>投 标 函</w:t>
      </w:r>
    </w:p>
    <w:p>
      <w:pPr>
        <w:snapToGrid w:val="0"/>
        <w:spacing w:line="360" w:lineRule="exact"/>
        <w:rPr>
          <w:rFonts w:ascii="宋体" w:hAnsi="宋体"/>
          <w:szCs w:val="21"/>
        </w:rPr>
      </w:pPr>
      <w:r>
        <w:rPr>
          <w:rFonts w:hint="eastAsia" w:ascii="宋体" w:hAnsi="宋体"/>
          <w:szCs w:val="21"/>
        </w:rPr>
        <w:t>致：</w:t>
      </w:r>
      <w:r>
        <w:rPr>
          <w:rFonts w:hint="eastAsia" w:ascii="宋体" w:hAnsi="宋体"/>
          <w:u w:val="single"/>
        </w:rPr>
        <w:t>广西壮族自治区公共资源交易中心</w:t>
      </w:r>
      <w:r>
        <w:rPr>
          <w:rFonts w:hint="eastAsia" w:ascii="宋体" w:hAnsi="宋体"/>
          <w:szCs w:val="21"/>
        </w:rPr>
        <w:t>：</w:t>
      </w:r>
    </w:p>
    <w:p>
      <w:pPr>
        <w:snapToGrid w:val="0"/>
        <w:spacing w:line="360" w:lineRule="exact"/>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w:t>
      </w:r>
      <w:r>
        <w:rPr>
          <w:rFonts w:hint="eastAsia" w:ascii="宋体" w:hAnsi="宋体"/>
          <w:szCs w:val="21"/>
          <w:u w:val="single"/>
        </w:rPr>
        <w:t>_     _</w:t>
      </w:r>
      <w:r>
        <w:rPr>
          <w:rFonts w:hint="eastAsia" w:ascii="宋体" w:hAnsi="宋体"/>
          <w:szCs w:val="21"/>
        </w:rPr>
        <w:t>_），签字代表______</w:t>
      </w:r>
      <w:r>
        <w:rPr>
          <w:rFonts w:hint="eastAsia" w:ascii="宋体" w:hAnsi="宋体"/>
          <w:szCs w:val="21"/>
          <w:u w:val="single"/>
        </w:rPr>
        <w:t xml:space="preserve">_     </w:t>
      </w:r>
      <w:r>
        <w:rPr>
          <w:rFonts w:hint="eastAsia" w:ascii="宋体" w:hAnsi="宋体"/>
          <w:szCs w:val="21"/>
        </w:rPr>
        <w:t>（全名）经正式授权并代表投标人_____</w:t>
      </w:r>
      <w:r>
        <w:rPr>
          <w:rFonts w:hint="eastAsia" w:ascii="宋体" w:hAnsi="宋体"/>
          <w:szCs w:val="21"/>
          <w:u w:val="single"/>
        </w:rPr>
        <w:t>__                    __</w:t>
      </w:r>
      <w:r>
        <w:rPr>
          <w:rFonts w:hint="eastAsia" w:ascii="宋体" w:hAnsi="宋体"/>
          <w:szCs w:val="21"/>
        </w:rPr>
        <w:t>（投标人名称）上传并提交加密的电子投标文件一份。</w:t>
      </w:r>
    </w:p>
    <w:p>
      <w:pPr>
        <w:snapToGrid w:val="0"/>
        <w:spacing w:line="360" w:lineRule="exact"/>
        <w:ind w:firstLine="420" w:firstLineChars="200"/>
        <w:rPr>
          <w:rFonts w:ascii="宋体" w:hAnsi="宋体"/>
          <w:szCs w:val="21"/>
        </w:rPr>
      </w:pPr>
      <w:r>
        <w:rPr>
          <w:rFonts w:hint="eastAsia" w:ascii="宋体" w:hAnsi="宋体"/>
          <w:szCs w:val="21"/>
        </w:rPr>
        <w:t>据此函，签字代表宣布同意如下：</w:t>
      </w:r>
    </w:p>
    <w:p>
      <w:pPr>
        <w:snapToGrid w:val="0"/>
        <w:spacing w:line="360" w:lineRule="exact"/>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ascii="宋体" w:hAnsi="宋体"/>
          <w:szCs w:val="21"/>
        </w:rPr>
      </w:pPr>
      <w:r>
        <w:rPr>
          <w:rFonts w:hint="eastAsia" w:ascii="宋体" w:hAnsi="宋体"/>
          <w:szCs w:val="21"/>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ascii="宋体" w:hAnsi="宋体"/>
          <w:szCs w:val="21"/>
        </w:rPr>
      </w:pPr>
      <w:r>
        <w:rPr>
          <w:rFonts w:hint="eastAsia" w:ascii="宋体" w:hAnsi="宋体"/>
          <w:szCs w:val="21"/>
        </w:rPr>
        <w:t>3.本投标有效期自开标日起 ______个</w:t>
      </w:r>
      <w:r>
        <w:rPr>
          <w:rFonts w:hint="eastAsia" w:ascii="宋体" w:hAnsi="宋体"/>
          <w:szCs w:val="21"/>
          <w:u w:val="single"/>
        </w:rPr>
        <w:t xml:space="preserve">     </w:t>
      </w:r>
      <w:r>
        <w:rPr>
          <w:rFonts w:hint="eastAsia" w:ascii="宋体" w:hAnsi="宋体"/>
          <w:szCs w:val="21"/>
        </w:rPr>
        <w:t>日（自然日）。</w:t>
      </w:r>
    </w:p>
    <w:p>
      <w:pPr>
        <w:snapToGrid w:val="0"/>
        <w:spacing w:line="360" w:lineRule="exact"/>
        <w:ind w:firstLine="420" w:firstLineChars="200"/>
        <w:rPr>
          <w:rFonts w:ascii="宋体" w:hAnsi="宋体"/>
          <w:szCs w:val="21"/>
        </w:rPr>
      </w:pPr>
      <w:r>
        <w:rPr>
          <w:rFonts w:hint="eastAsia" w:ascii="宋体" w:hAnsi="宋体"/>
          <w:szCs w:val="21"/>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ascii="宋体" w:hAnsi="宋体"/>
          <w:szCs w:val="21"/>
        </w:rPr>
      </w:pPr>
      <w:r>
        <w:rPr>
          <w:rFonts w:hint="eastAsia" w:ascii="宋体" w:hAnsi="宋体"/>
          <w:szCs w:val="21"/>
        </w:rPr>
        <w:t>5.投标人同意按照贵方要求提供与投标有关的一切数据或资料。</w:t>
      </w:r>
    </w:p>
    <w:p>
      <w:pPr>
        <w:snapToGrid w:val="0"/>
        <w:spacing w:line="360" w:lineRule="exact"/>
        <w:ind w:firstLine="420" w:firstLineChars="200"/>
        <w:rPr>
          <w:rFonts w:ascii="宋体" w:hAnsi="宋体"/>
          <w:szCs w:val="21"/>
        </w:rPr>
      </w:pPr>
      <w:r>
        <w:rPr>
          <w:rFonts w:hint="eastAsia" w:ascii="宋体" w:hAnsi="宋体"/>
          <w:szCs w:val="21"/>
        </w:rPr>
        <w:t>6.与本投标有关的一切正式往来信函请寄：</w:t>
      </w:r>
    </w:p>
    <w:p>
      <w:pPr>
        <w:snapToGrid w:val="0"/>
        <w:spacing w:line="360" w:lineRule="exact"/>
        <w:rPr>
          <w:rFonts w:ascii="宋体" w:hAnsi="宋体"/>
          <w:szCs w:val="21"/>
        </w:rPr>
      </w:pPr>
      <w:r>
        <w:rPr>
          <w:rFonts w:hint="eastAsia" w:ascii="宋体" w:hAnsi="宋体"/>
          <w:szCs w:val="21"/>
        </w:rPr>
        <w:t>地址：__________</w:t>
      </w:r>
      <w:r>
        <w:rPr>
          <w:rFonts w:hint="eastAsia" w:ascii="宋体" w:hAnsi="宋体"/>
          <w:szCs w:val="21"/>
          <w:u w:val="single"/>
        </w:rPr>
        <w:t xml:space="preserve">        _</w:t>
      </w:r>
      <w:r>
        <w:rPr>
          <w:rFonts w:hint="eastAsia" w:ascii="宋体" w:hAnsi="宋体"/>
          <w:szCs w:val="21"/>
        </w:rPr>
        <w:t>____邮编：__________   电话：______________</w:t>
      </w:r>
    </w:p>
    <w:p>
      <w:pPr>
        <w:snapToGrid w:val="0"/>
        <w:spacing w:line="360" w:lineRule="exact"/>
        <w:rPr>
          <w:rFonts w:ascii="宋体" w:hAnsi="宋体"/>
          <w:szCs w:val="21"/>
        </w:rPr>
      </w:pPr>
      <w:r>
        <w:rPr>
          <w:rFonts w:hint="eastAsia" w:ascii="宋体" w:hAnsi="宋体"/>
          <w:szCs w:val="21"/>
        </w:rPr>
        <w:t>传真：______________投标人代表姓名 ___________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exact"/>
        <w:rPr>
          <w:rFonts w:ascii="宋体" w:hAnsi="宋体"/>
          <w:szCs w:val="21"/>
        </w:rPr>
      </w:pPr>
      <w:r>
        <w:rPr>
          <w:rFonts w:hint="eastAsia" w:ascii="宋体" w:hAnsi="宋体"/>
          <w:szCs w:val="21"/>
        </w:rPr>
        <w:t>投标人名称（公章）:___________________</w:t>
      </w:r>
    </w:p>
    <w:p>
      <w:pPr>
        <w:snapToGrid w:val="0"/>
        <w:spacing w:line="360" w:lineRule="exact"/>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银行账号：</w:t>
      </w:r>
      <w:r>
        <w:rPr>
          <w:rFonts w:hint="eastAsia" w:ascii="宋体" w:hAnsi="宋体"/>
          <w:szCs w:val="21"/>
          <w:u w:val="single"/>
        </w:rPr>
        <w:t xml:space="preserve">                    </w:t>
      </w:r>
      <w:r>
        <w:rPr>
          <w:rFonts w:hint="eastAsia" w:ascii="宋体" w:hAnsi="宋体"/>
          <w:szCs w:val="21"/>
        </w:rPr>
        <w:t xml:space="preserve"> </w:t>
      </w:r>
    </w:p>
    <w:p>
      <w:pPr>
        <w:snapToGrid w:val="0"/>
        <w:spacing w:line="360" w:lineRule="exact"/>
        <w:rPr>
          <w:rFonts w:ascii="宋体" w:hAnsi="宋体"/>
          <w:szCs w:val="21"/>
        </w:rPr>
      </w:pPr>
      <w:r>
        <w:rPr>
          <w:rFonts w:hint="eastAsia" w:ascii="宋体" w:hAnsi="宋体"/>
          <w:szCs w:val="21"/>
        </w:rPr>
        <w:t>委托代理人签字：___________                 日期：_____年___月___日</w:t>
      </w:r>
    </w:p>
    <w:p>
      <w:pPr>
        <w:pStyle w:val="28"/>
        <w:snapToGrid w:val="0"/>
        <w:spacing w:before="295" w:after="295" w:line="360" w:lineRule="exact"/>
        <w:ind w:firstLine="5670" w:firstLineChars="2700"/>
        <w:rPr>
          <w:rFonts w:hAnsi="宋体"/>
        </w:rPr>
      </w:pPr>
      <w:r>
        <w:rPr>
          <w:rFonts w:hint="eastAsia" w:hAnsi="宋体"/>
        </w:rPr>
        <w:t>（公章）</w:t>
      </w:r>
    </w:p>
    <w:p>
      <w:pPr>
        <w:pStyle w:val="28"/>
        <w:snapToGrid w:val="0"/>
        <w:spacing w:before="295" w:after="295" w:line="360" w:lineRule="exact"/>
        <w:ind w:firstLine="5565" w:firstLineChars="2650"/>
        <w:rPr>
          <w:rFonts w:hAnsi="宋体"/>
        </w:rPr>
      </w:pPr>
      <w:r>
        <w:rPr>
          <w:rFonts w:hint="eastAsia" w:hAnsi="宋体"/>
        </w:rPr>
        <w:t>年</w:t>
      </w:r>
      <w:r>
        <w:rPr>
          <w:rFonts w:hAnsi="宋体"/>
        </w:rPr>
        <w:t>___</w:t>
      </w:r>
      <w:r>
        <w:rPr>
          <w:rFonts w:hint="eastAsia" w:hAnsi="宋体"/>
        </w:rPr>
        <w:t>月</w:t>
      </w:r>
      <w:r>
        <w:rPr>
          <w:rFonts w:hAnsi="宋体"/>
        </w:rPr>
        <w:t>___</w:t>
      </w:r>
      <w:r>
        <w:rPr>
          <w:rFonts w:hint="eastAsia" w:hAnsi="宋体"/>
        </w:rPr>
        <w:t>日</w:t>
      </w: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pageBreakBefore/>
        <w:snapToGrid w:val="0"/>
        <w:spacing w:before="156" w:beforeLines="50" w:after="50" w:line="360" w:lineRule="exact"/>
        <w:rPr>
          <w:rFonts w:ascii="宋体" w:hAnsi="宋体"/>
          <w:b/>
          <w:szCs w:val="21"/>
        </w:rPr>
      </w:pPr>
      <w:r>
        <w:rPr>
          <w:rFonts w:hint="eastAsia" w:ascii="宋体" w:hAnsi="宋体"/>
          <w:b/>
          <w:szCs w:val="21"/>
        </w:rPr>
        <w:t>（2）投标报价明细表格式</w:t>
      </w:r>
    </w:p>
    <w:p>
      <w:pPr>
        <w:snapToGrid w:val="0"/>
        <w:spacing w:before="156" w:beforeLines="50" w:after="50" w:line="360" w:lineRule="exact"/>
        <w:rPr>
          <w:rFonts w:ascii="宋体" w:hAnsi="宋体"/>
          <w:b/>
          <w:szCs w:val="21"/>
        </w:rPr>
      </w:pPr>
      <w:r>
        <w:rPr>
          <w:rFonts w:hint="eastAsia" w:ascii="宋体" w:hAnsi="宋体"/>
          <w:b/>
          <w:szCs w:val="21"/>
        </w:rPr>
        <w:t>投标报价明细表格式</w:t>
      </w:r>
    </w:p>
    <w:p>
      <w:pPr>
        <w:pStyle w:val="28"/>
        <w:snapToGrid w:val="0"/>
        <w:spacing w:before="295" w:after="295" w:line="360" w:lineRule="exact"/>
        <w:ind w:firstLine="105" w:firstLineChars="50"/>
        <w:rPr>
          <w:rFonts w:hAnsi="宋体"/>
        </w:rPr>
      </w:pPr>
      <w:r>
        <w:rPr>
          <w:rFonts w:hint="eastAsia"/>
          <w:u w:val="single"/>
        </w:rPr>
        <w:t xml:space="preserve">  </w:t>
      </w:r>
      <w:r>
        <w:rPr>
          <w:rFonts w:hint="eastAsia"/>
        </w:rPr>
        <w:t>分标</w:t>
      </w:r>
      <w:r>
        <w:rPr>
          <w:rFonts w:hint="eastAsia" w:hAnsi="宋体"/>
        </w:rPr>
        <w:t xml:space="preserve">                                                金额单位：人民币（元）</w:t>
      </w:r>
    </w:p>
    <w:tbl>
      <w:tblPr>
        <w:tblStyle w:val="54"/>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pacing w:val="20"/>
                <w:szCs w:val="21"/>
              </w:rPr>
            </w:pPr>
            <w:r>
              <w:rPr>
                <w:rFonts w:hint="eastAsia" w:ascii="宋体" w:hAnsi="宋体"/>
                <w:szCs w:val="21"/>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设备名称</w:t>
            </w:r>
          </w:p>
        </w:tc>
        <w:tc>
          <w:tcPr>
            <w:tcW w:w="1260" w:type="dxa"/>
            <w:tcBorders>
              <w:top w:val="single" w:color="auto" w:sz="4" w:space="0"/>
              <w:left w:val="single" w:color="auto" w:sz="4" w:space="0"/>
              <w:bottom w:val="single" w:color="auto" w:sz="4" w:space="0"/>
              <w:right w:val="single" w:color="auto" w:sz="4" w:space="0"/>
            </w:tcBorders>
            <w:vAlign w:val="center"/>
          </w:tcPr>
          <w:p>
            <w:pPr>
              <w:pStyle w:val="599"/>
              <w:jc w:val="center"/>
              <w:rPr>
                <w:color w:val="auto"/>
              </w:rPr>
            </w:pPr>
            <w:r>
              <w:rPr>
                <w:rFonts w:hint="eastAsia"/>
                <w:color w:val="auto"/>
              </w:rPr>
              <w:t>品牌</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规格型号</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生产厂家</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单位及数量</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r>
              <w:rPr>
                <w:rFonts w:hint="eastAsia" w:ascii="宋体" w:hAnsi="宋体"/>
                <w:spacing w:val="20"/>
                <w:szCs w:val="21"/>
              </w:rPr>
              <w:t>……</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gridSpan w:val="7"/>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hAnsi="宋体"/>
              </w:rPr>
              <w:t>本项目</w:t>
            </w:r>
            <w:r>
              <w:rPr>
                <w:rFonts w:hint="eastAsia" w:ascii="宋体" w:hAnsi="宋体"/>
                <w:szCs w:val="21"/>
              </w:rPr>
              <w:t xml:space="preserve">合计金额大写：                                             </w:t>
            </w: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ascii="宋体" w:hAnsi="宋体"/>
                <w:szCs w:val="21"/>
                <w:lang w:eastAsia="zh"/>
              </w:rPr>
              <w:t>¥</w:t>
            </w:r>
            <w:r>
              <w:rPr>
                <w:rFonts w:hint="eastAsia" w:ascii="宋体" w:hAnsi="宋体"/>
                <w:szCs w:val="21"/>
                <w:u w:val="single"/>
              </w:rPr>
              <w:t xml:space="preserve">            </w:t>
            </w:r>
          </w:p>
        </w:tc>
      </w:tr>
    </w:tbl>
    <w:p>
      <w:pPr>
        <w:tabs>
          <w:tab w:val="left" w:pos="1418"/>
        </w:tabs>
        <w:snapToGrid w:val="0"/>
        <w:spacing w:before="50" w:after="50" w:line="360" w:lineRule="exact"/>
        <w:ind w:left="1418" w:hanging="567"/>
        <w:jc w:val="center"/>
        <w:rPr>
          <w:rFonts w:ascii="宋体" w:hAnsi="宋体"/>
          <w:spacing w:val="20"/>
          <w:szCs w:val="21"/>
          <w:u w:val="single"/>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zCs w:val="21"/>
        </w:rPr>
        <w:t xml:space="preserve">投标人盖章：                               日  期：         </w:t>
      </w:r>
    </w:p>
    <w:p>
      <w:pPr>
        <w:snapToGrid w:val="0"/>
        <w:spacing w:before="156" w:beforeLines="50" w:after="50" w:line="360" w:lineRule="exact"/>
        <w:rPr>
          <w:rFonts w:ascii="宋体" w:hAnsi="宋体"/>
          <w:szCs w:val="21"/>
        </w:rPr>
      </w:pPr>
      <w:r>
        <w:rPr>
          <w:rFonts w:hint="eastAsia" w:ascii="宋体" w:hAnsi="宋体"/>
          <w:b/>
          <w:szCs w:val="21"/>
        </w:rPr>
        <w:t>（3）</w:t>
      </w:r>
      <w:r>
        <w:rPr>
          <w:rFonts w:hint="eastAsia" w:ascii="宋体" w:hAnsi="宋体"/>
          <w:szCs w:val="21"/>
        </w:rPr>
        <w:t>投标人针对报价需要说明的其他文件和说明（格式自拟）</w:t>
      </w: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r>
        <w:rPr>
          <w:rFonts w:hint="eastAsia" w:ascii="宋体" w:hAnsi="宋体"/>
          <w:b/>
          <w:szCs w:val="21"/>
        </w:rPr>
        <w:t>（4）开标一览表</w:t>
      </w:r>
    </w:p>
    <w:p>
      <w:pPr>
        <w:snapToGrid w:val="0"/>
        <w:spacing w:before="50" w:after="50" w:line="360" w:lineRule="exact"/>
        <w:jc w:val="center"/>
        <w:rPr>
          <w:rFonts w:ascii="宋体" w:hAnsi="宋体"/>
          <w:b/>
          <w:szCs w:val="21"/>
        </w:rPr>
      </w:pPr>
      <w:r>
        <w:rPr>
          <w:rFonts w:hint="eastAsia" w:ascii="宋体" w:hAnsi="宋体"/>
          <w:b/>
          <w:szCs w:val="21"/>
        </w:rPr>
        <w:t>开标一览表</w:t>
      </w:r>
    </w:p>
    <w:p>
      <w:pPr>
        <w:snapToGrid w:val="0"/>
        <w:spacing w:before="50" w:after="156" w:afterLines="50" w:line="360" w:lineRule="exact"/>
        <w:jc w:val="left"/>
      </w:pPr>
      <w:r>
        <w:rPr>
          <w:rFonts w:hint="eastAsia" w:hAnsi="宋体"/>
        </w:rPr>
        <w:t>项目名称：</w:t>
      </w:r>
    </w:p>
    <w:p>
      <w:pPr>
        <w:snapToGrid w:val="0"/>
        <w:spacing w:before="50" w:after="156" w:afterLines="50" w:line="360" w:lineRule="exact"/>
        <w:jc w:val="left"/>
        <w:rPr>
          <w:rFonts w:ascii="宋体" w:hAnsi="宋体"/>
          <w:b/>
          <w:szCs w:val="21"/>
        </w:rPr>
      </w:pPr>
      <w:r>
        <w:rPr>
          <w:rFonts w:hint="eastAsia"/>
        </w:rPr>
        <w:t>项目编号：</w:t>
      </w:r>
      <w:r>
        <w:t xml:space="preserve">                                        </w:t>
      </w:r>
    </w:p>
    <w:p>
      <w:pPr>
        <w:snapToGrid w:val="0"/>
        <w:spacing w:before="50" w:after="156" w:afterLines="50" w:line="360" w:lineRule="exact"/>
        <w:ind w:firstLine="102" w:firstLineChars="49"/>
        <w:jc w:val="left"/>
        <w:rPr>
          <w:rFonts w:ascii="宋体" w:hAnsi="宋体"/>
          <w:b/>
          <w:szCs w:val="21"/>
        </w:rPr>
      </w:pPr>
      <w:r>
        <w:rPr>
          <w:rFonts w:hint="eastAsia"/>
          <w:u w:val="single"/>
        </w:rPr>
        <w:t xml:space="preserve">  </w:t>
      </w:r>
      <w:r>
        <w:rPr>
          <w:rFonts w:hint="eastAsia"/>
        </w:rPr>
        <w:t>分标</w:t>
      </w:r>
      <w:r>
        <w:t xml:space="preserve">                                                </w:t>
      </w:r>
      <w:r>
        <w:rPr>
          <w:rFonts w:hint="eastAsia"/>
        </w:rPr>
        <w:t>金额单位：人民币（元）</w:t>
      </w:r>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855"/>
        <w:gridCol w:w="1381"/>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r>
              <w:rPr>
                <w:rFonts w:hint="eastAsia" w:ascii="宋体" w:hAnsi="宋体"/>
                <w:szCs w:val="21"/>
              </w:rPr>
              <w:t>序号</w:t>
            </w: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数量</w:t>
            </w: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品牌及厂家</w:t>
            </w: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u w:val="single"/>
              </w:rPr>
            </w:pPr>
            <w:r>
              <w:rPr>
                <w:rFonts w:hint="eastAsia" w:hAnsi="宋体"/>
              </w:rPr>
              <w:t>本项目</w:t>
            </w:r>
            <w:r>
              <w:rPr>
                <w:rFonts w:hint="eastAsia" w:ascii="宋体" w:hAnsi="宋体"/>
                <w:szCs w:val="21"/>
              </w:rPr>
              <w:t xml:space="preserve">合计金额大写：                                              </w:t>
            </w:r>
            <w:r>
              <w:rPr>
                <w:rFonts w:hint="eastAsia" w:ascii="宋体" w:hAnsi="宋体"/>
                <w:szCs w:val="21"/>
                <w:lang w:eastAsia="zh"/>
              </w:rPr>
              <w:t>¥</w:t>
            </w:r>
            <w:r>
              <w:rPr>
                <w:rFonts w:hint="eastAsia" w:ascii="宋体" w:hAnsi="宋体"/>
                <w:szCs w:val="21"/>
                <w:u w:val="single"/>
              </w:rPr>
              <w:t xml:space="preserve">            </w:t>
            </w:r>
          </w:p>
        </w:tc>
      </w:tr>
    </w:tbl>
    <w:p>
      <w:pPr>
        <w:snapToGrid w:val="0"/>
        <w:spacing w:before="50" w:after="50" w:line="360" w:lineRule="exact"/>
        <w:ind w:firstLine="420" w:firstLineChars="200"/>
        <w:jc w:val="left"/>
        <w:rPr>
          <w:rFonts w:ascii="宋体" w:hAnsi="宋体"/>
          <w:szCs w:val="21"/>
        </w:rPr>
      </w:pPr>
      <w:r>
        <w:rPr>
          <w:rFonts w:hint="eastAsia" w:ascii="宋体" w:hAnsi="宋体"/>
          <w:szCs w:val="21"/>
        </w:rPr>
        <w:t>注： 1、报价一经涂改，应在涂改处加盖单位公章或者由法定代表人或授权委托人签字或盖章，否则其投标作无效标处理。</w:t>
      </w:r>
    </w:p>
    <w:p>
      <w:pPr>
        <w:snapToGrid w:val="0"/>
        <w:spacing w:before="50" w:after="50" w:line="360" w:lineRule="exact"/>
        <w:ind w:firstLine="420" w:firstLineChars="200"/>
        <w:jc w:val="left"/>
        <w:rPr>
          <w:rFonts w:ascii="宋体" w:hAnsi="宋体"/>
          <w:szCs w:val="21"/>
        </w:rPr>
      </w:pPr>
      <w:r>
        <w:rPr>
          <w:rFonts w:hint="eastAsia" w:ascii="宋体" w:hAnsi="宋体"/>
          <w:szCs w:val="21"/>
        </w:rPr>
        <w:t>2、投标费用包括项目实施所需的人工费、服务费、购买及制作标书费、税费及其他一切费用。</w:t>
      </w:r>
    </w:p>
    <w:p>
      <w:pPr>
        <w:snapToGrid w:val="0"/>
        <w:spacing w:before="50" w:after="50" w:line="360" w:lineRule="exact"/>
        <w:ind w:firstLine="420" w:firstLineChars="200"/>
        <w:jc w:val="left"/>
        <w:rPr>
          <w:rFonts w:ascii="宋体" w:hAnsi="宋体"/>
          <w:szCs w:val="21"/>
        </w:rPr>
      </w:pPr>
      <w:r>
        <w:rPr>
          <w:rFonts w:hint="eastAsia" w:ascii="宋体" w:hAnsi="宋体"/>
          <w:szCs w:val="21"/>
        </w:rPr>
        <w:t>3、以上报价应与“投标报价明细表”中的“投标总价”相一致。</w:t>
      </w:r>
    </w:p>
    <w:p>
      <w:pPr>
        <w:snapToGrid w:val="0"/>
        <w:spacing w:before="50" w:after="50" w:line="360" w:lineRule="exact"/>
        <w:ind w:firstLine="420" w:firstLineChars="200"/>
        <w:jc w:val="left"/>
        <w:rPr>
          <w:rFonts w:ascii="宋体" w:hAnsi="宋体"/>
          <w:szCs w:val="21"/>
        </w:rPr>
      </w:pPr>
      <w:r>
        <w:rPr>
          <w:rFonts w:hint="eastAsia" w:ascii="宋体" w:hAnsi="宋体"/>
          <w:szCs w:val="21"/>
        </w:rPr>
        <w:t>4、联合体投标时，开标一览表中投标人名称必须注明联合体并加盖联合体各方公章，同时须提供联合投标协议书。</w:t>
      </w:r>
    </w:p>
    <w:p>
      <w:pPr>
        <w:snapToGrid w:val="0"/>
        <w:spacing w:before="50" w:after="50" w:line="360" w:lineRule="exact"/>
        <w:ind w:firstLine="420" w:firstLineChars="200"/>
        <w:jc w:val="left"/>
        <w:rPr>
          <w:rFonts w:ascii="宋体" w:hAnsi="宋体"/>
          <w:szCs w:val="21"/>
        </w:rPr>
      </w:pPr>
      <w:r>
        <w:rPr>
          <w:rFonts w:hint="eastAsia" w:ascii="宋体" w:hAnsi="宋体"/>
          <w:szCs w:val="21"/>
        </w:rPr>
        <w:t>5、项目中有多个分标的，每一分标的开标一览表必须分别按格式要求填写并签字、盖章。</w:t>
      </w:r>
    </w:p>
    <w:p>
      <w:pPr>
        <w:snapToGrid w:val="0"/>
        <w:spacing w:before="50" w:after="50" w:line="360" w:lineRule="exact"/>
        <w:ind w:left="-2" w:leftChars="-1" w:right="-816" w:rightChars="-389" w:firstLine="420" w:firstLineChars="200"/>
        <w:rPr>
          <w:rFonts w:ascii="宋体" w:hAnsi="宋体"/>
          <w:szCs w:val="21"/>
        </w:rPr>
      </w:pPr>
      <w:r>
        <w:rPr>
          <w:rFonts w:hint="eastAsia" w:ascii="宋体" w:hAnsi="宋体"/>
          <w:szCs w:val="21"/>
        </w:rPr>
        <w:t xml:space="preserve">法定代表人或委托代理人签字（或签章）：                    </w:t>
      </w:r>
    </w:p>
    <w:p>
      <w:pPr>
        <w:snapToGrid w:val="0"/>
        <w:spacing w:before="50" w:after="50" w:line="360" w:lineRule="exact"/>
        <w:ind w:right="-816" w:rightChars="-389" w:firstLine="420" w:firstLineChars="200"/>
        <w:rPr>
          <w:rFonts w:ascii="宋体" w:hAnsi="宋体"/>
          <w:szCs w:val="21"/>
        </w:rPr>
      </w:pPr>
      <w:r>
        <w:rPr>
          <w:rFonts w:hint="eastAsia" w:ascii="宋体" w:hAnsi="宋体"/>
          <w:szCs w:val="21"/>
        </w:rPr>
        <w:t xml:space="preserve">投标人名称（盖章）：                               </w:t>
      </w:r>
    </w:p>
    <w:p>
      <w:pPr>
        <w:jc w:val="right"/>
      </w:pPr>
      <w:r>
        <w:rPr>
          <w:rFonts w:hint="eastAsia"/>
        </w:rPr>
        <w:t>日期：    年   月   日</w:t>
      </w:r>
    </w:p>
    <w:p/>
    <w:p/>
    <w:p/>
    <w:p/>
    <w:p/>
    <w:p/>
    <w:p/>
    <w:p/>
    <w:p/>
    <w:p/>
    <w:p/>
    <w:p/>
    <w:p>
      <w:pPr>
        <w:snapToGrid w:val="0"/>
        <w:spacing w:before="50" w:after="50" w:line="360" w:lineRule="exact"/>
        <w:ind w:right="-816" w:rightChars="-389" w:firstLine="7140" w:firstLineChars="3400"/>
        <w:rPr>
          <w:rFonts w:ascii="宋体" w:hAnsi="宋体"/>
          <w:szCs w:val="21"/>
        </w:rPr>
      </w:pPr>
    </w:p>
    <w:p/>
    <w:sectPr>
      <w:footerReference r:id="rId8" w:type="first"/>
      <w:headerReference r:id="rId5" w:type="default"/>
      <w:footerReference r:id="rId6" w:type="default"/>
      <w:footerReference r:id="rId7" w:type="even"/>
      <w:pgSz w:w="11906" w:h="16838"/>
      <w:pgMar w:top="1134" w:right="1134" w:bottom="1134" w:left="113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Ђˎ̥">
    <w:altName w:val="宋体"/>
    <w:panose1 w:val="00000000000000000000"/>
    <w:charset w:val="00"/>
    <w:family w:val="roman"/>
    <w:pitch w:val="default"/>
    <w:sig w:usb0="00000000" w:usb1="00000000" w:usb2="00000000" w:usb3="00000000" w:csb0="00040001" w:csb1="00000000"/>
  </w:font>
  <w:font w:name="Verdana">
    <w:altName w:val="DejaVu Sans"/>
    <w:panose1 w:val="020B0604030504040204"/>
    <w:charset w:val="00"/>
    <w:family w:val="swiss"/>
    <w:pitch w:val="default"/>
    <w:sig w:usb0="00000000" w:usb1="00000000" w:usb2="00000010"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000101FF" w:csb1="00000000"/>
  </w:font>
  <w:font w:name="Tms Rmn">
    <w:altName w:val="Noto Serif Bengali"/>
    <w:panose1 w:val="02020603040505020304"/>
    <w:charset w:val="00"/>
    <w:family w:val="roman"/>
    <w:pitch w:val="default"/>
    <w:sig w:usb0="00000000" w:usb1="00000000" w:usb2="00000000" w:usb3="00000000" w:csb0="00000001" w:csb1="00000000"/>
  </w:font>
  <w:font w:name="创艺简黑体">
    <w:altName w:val="方正黑体_GBK"/>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2010509060101010101"/>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FangSong">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31445"/>
              <wp:effectExtent l="0" t="0" r="0" b="1905"/>
              <wp:wrapNone/>
              <wp:docPr id="2"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0.35pt;width:4.55pt;mso-position-horizontal:center;mso-position-horizontal-relative:margin;mso-wrap-style:none;z-index:251657216;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Pi91E0AAAAAIBAAAPAAAAAAAAAAEAIAAAADgAAABkcnMvZG93bnJl&#10;di54bWxQSwECFAAUAAAACACHTuJAD3fJke8BAACzAwAADgAAAAAAAAABACAAAAA1AQAAZHJzL2Uy&#10;b0RvYy54bWxQSwUGAAAAAAYABgBZAQAAlgUAAAAA&#10;">
              <v:fill on="f" focussize="0,0"/>
              <v:stroke on="f"/>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9"/>
      </w:rPr>
    </w:pPr>
    <w:r>
      <w:fldChar w:fldCharType="begin"/>
    </w:r>
    <w:r>
      <w:rPr>
        <w:rStyle w:val="59"/>
      </w:rPr>
      <w:instrText xml:space="preserve">PAGE  </w:instrText>
    </w:r>
    <w:r>
      <w:fldChar w:fldCharType="separate"/>
    </w:r>
    <w:r>
      <w:fldChar w:fldCharType="end"/>
    </w: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left" w:pos="5169"/>
        <w:tab w:val="clear" w:pos="8306"/>
      </w:tabs>
      <w:ind w:right="360"/>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3810" b="381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L3UTQAAAAAgEAAA8AAAAAAAAAAQAgAAAAOAAAAGRycy9kb3ducmV2&#10;LnhtbFBLAQIUABQAAAAIAIdO4kBkw5xs7gEAALMDAAAOAAAAAAAAAAEAIAAAADUBAABkcnMvZTJv&#10;RG9jLnhtbFBLBQYAAAAABgAGAFkBAACVBQAAAAA=&#10;">
              <v:fill on="f" focussize="0,0"/>
              <v:stroke on="f"/>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rPr>
        <w:rFonts w:hint="default" w:ascii="宋体" w:hAnsi="宋体" w:eastAsia="宋体" w:cs="宋体"/>
        <w:b w:val="0"/>
        <w:sz w:val="18"/>
        <w:szCs w:val="18"/>
        <w:lang w:val="en"/>
      </w:rPr>
      <w:t>2</w:t>
    </w:r>
    <w:r>
      <w:rPr>
        <w:rFonts w:ascii="宋体" w:hAnsi="宋体" w:eastAsia="宋体" w:cs="宋体"/>
        <w:b w:val="0"/>
        <w:sz w:val="18"/>
        <w:szCs w:val="18"/>
        <w:lang w:val="en"/>
      </w:rPr>
      <w:t>025</w:t>
    </w:r>
    <w:r>
      <w:rPr>
        <w:rFonts w:hint="default" w:ascii="宋体" w:hAnsi="宋体" w:eastAsia="宋体" w:cs="宋体"/>
        <w:b w:val="0"/>
        <w:sz w:val="18"/>
        <w:szCs w:val="18"/>
        <w:lang w:val="en"/>
      </w:rPr>
      <w:t>年广西大型医用设备（</w:t>
    </w:r>
    <w:r>
      <w:rPr>
        <w:rFonts w:ascii="宋体" w:hAnsi="宋体" w:eastAsia="宋体" w:cs="宋体"/>
        <w:b w:val="0"/>
        <w:sz w:val="18"/>
        <w:szCs w:val="18"/>
        <w:lang w:val="en"/>
      </w:rPr>
      <w:t>X射线计算机体层摄影设备</w:t>
    </w:r>
    <w:r>
      <w:rPr>
        <w:rFonts w:hint="default" w:ascii="宋体" w:hAnsi="宋体" w:eastAsia="宋体" w:cs="宋体"/>
        <w:b w:val="0"/>
        <w:sz w:val="18"/>
        <w:szCs w:val="18"/>
        <w:lang w:val="en"/>
      </w:rPr>
      <w:t>）集中采购</w:t>
    </w:r>
    <w:r>
      <w:rPr>
        <w:rFonts w:hint="eastAsia"/>
      </w:rPr>
      <w:t>（</w:t>
    </w:r>
    <w:r>
      <w:rPr>
        <w:rFonts w:hint="eastAsia"/>
        <w:lang w:val="en" w:eastAsia="zh"/>
      </w:rPr>
      <w:t>GXZC2025-G1-002619-JYZX</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rPr>
        <w:rFonts w:hint="default" w:ascii="宋体" w:hAnsi="宋体" w:eastAsia="宋体" w:cs="宋体"/>
        <w:b w:val="0"/>
        <w:sz w:val="18"/>
        <w:szCs w:val="18"/>
        <w:lang w:val="en"/>
      </w:rPr>
      <w:t>2</w:t>
    </w:r>
    <w:r>
      <w:rPr>
        <w:rFonts w:ascii="宋体" w:hAnsi="宋体" w:eastAsia="宋体" w:cs="宋体"/>
        <w:b w:val="0"/>
        <w:sz w:val="18"/>
        <w:szCs w:val="18"/>
        <w:lang w:val="en"/>
      </w:rPr>
      <w:t>025</w:t>
    </w:r>
    <w:r>
      <w:rPr>
        <w:rFonts w:hint="default" w:ascii="宋体" w:hAnsi="宋体" w:eastAsia="宋体" w:cs="宋体"/>
        <w:b w:val="0"/>
        <w:sz w:val="18"/>
        <w:szCs w:val="18"/>
        <w:lang w:val="en"/>
      </w:rPr>
      <w:t>年广西大型医用设备（</w:t>
    </w:r>
    <w:r>
      <w:rPr>
        <w:rFonts w:ascii="宋体" w:hAnsi="宋体" w:eastAsia="宋体" w:cs="宋体"/>
        <w:b w:val="0"/>
        <w:sz w:val="18"/>
        <w:szCs w:val="18"/>
        <w:lang w:val="en"/>
      </w:rPr>
      <w:t>X射线计算机体层摄影设备</w:t>
    </w:r>
    <w:r>
      <w:rPr>
        <w:rFonts w:hint="default" w:ascii="宋体" w:hAnsi="宋体" w:eastAsia="宋体" w:cs="宋体"/>
        <w:b w:val="0"/>
        <w:sz w:val="18"/>
        <w:szCs w:val="18"/>
        <w:lang w:val="en"/>
      </w:rPr>
      <w:t>）集中采购</w:t>
    </w:r>
    <w:r>
      <w:rPr>
        <w:rFonts w:hint="eastAsia"/>
      </w:rPr>
      <w:t>（</w:t>
    </w:r>
    <w:r>
      <w:rPr>
        <w:rFonts w:hint="eastAsia"/>
        <w:lang w:val="en" w:eastAsia="zh"/>
      </w:rPr>
      <w:t>GXZC2025-G1-002619-JYZX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singleLevel"/>
    <w:tmpl w:val="EDC95DCC"/>
    <w:lvl w:ilvl="0" w:tentative="0">
      <w:start w:val="6"/>
      <w:numFmt w:val="decimal"/>
      <w:pStyle w:val="431"/>
      <w:suff w:val="nothing"/>
      <w:lvlText w:val="（%1）"/>
      <w:lvlJc w:val="left"/>
      <w:rPr>
        <w:rFonts w:cs="Times New Roman"/>
      </w:rPr>
    </w:lvl>
  </w:abstractNum>
  <w:abstractNum w:abstractNumId="1">
    <w:nsid w:val="08C42F8D"/>
    <w:multiLevelType w:val="singleLevel"/>
    <w:tmpl w:val="08C42F8D"/>
    <w:lvl w:ilvl="0" w:tentative="0">
      <w:start w:val="2"/>
      <w:numFmt w:val="chineseCounting"/>
      <w:suff w:val="nothing"/>
      <w:lvlText w:val="%1、"/>
      <w:lvlJc w:val="left"/>
      <w:rPr>
        <w:rFonts w:hint="eastAsia"/>
      </w:rPr>
    </w:lvl>
  </w:abstractNum>
  <w:abstractNum w:abstractNumId="2">
    <w:nsid w:val="3FCF0C34"/>
    <w:multiLevelType w:val="singleLevel"/>
    <w:tmpl w:val="3FCF0C34"/>
    <w:lvl w:ilvl="0" w:tentative="0">
      <w:start w:val="3"/>
      <w:numFmt w:val="chineseCounting"/>
      <w:suff w:val="nothing"/>
      <w:lvlText w:val="%1、"/>
      <w:lvlJc w:val="left"/>
      <w:rPr>
        <w:rFonts w:hint="eastAsia"/>
      </w:rPr>
    </w:lvl>
  </w:abstractNum>
  <w:abstractNum w:abstractNumId="3">
    <w:nsid w:val="7C728C76"/>
    <w:multiLevelType w:val="singleLevel"/>
    <w:tmpl w:val="7C728C76"/>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MWI0MDAyMzc1MmZmZThiMDFlMTBlODNlMGIzY2EifQ=="/>
  </w:docVars>
  <w:rsids>
    <w:rsidRoot w:val="009127AD"/>
    <w:rsid w:val="0000001E"/>
    <w:rsid w:val="0000521B"/>
    <w:rsid w:val="000113BF"/>
    <w:rsid w:val="000116BC"/>
    <w:rsid w:val="00012DF9"/>
    <w:rsid w:val="0001300E"/>
    <w:rsid w:val="00013EE6"/>
    <w:rsid w:val="00014BE7"/>
    <w:rsid w:val="0001668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5CD3"/>
    <w:rsid w:val="00040C12"/>
    <w:rsid w:val="000418A8"/>
    <w:rsid w:val="0004335C"/>
    <w:rsid w:val="00043DA5"/>
    <w:rsid w:val="00045447"/>
    <w:rsid w:val="0004655C"/>
    <w:rsid w:val="0005026B"/>
    <w:rsid w:val="00050346"/>
    <w:rsid w:val="0005661C"/>
    <w:rsid w:val="0005735B"/>
    <w:rsid w:val="000600DC"/>
    <w:rsid w:val="00060845"/>
    <w:rsid w:val="00060FC9"/>
    <w:rsid w:val="00061761"/>
    <w:rsid w:val="0006183B"/>
    <w:rsid w:val="00061E99"/>
    <w:rsid w:val="00062E46"/>
    <w:rsid w:val="000634A5"/>
    <w:rsid w:val="00064DDE"/>
    <w:rsid w:val="00065721"/>
    <w:rsid w:val="00067960"/>
    <w:rsid w:val="00071085"/>
    <w:rsid w:val="00071555"/>
    <w:rsid w:val="00072E43"/>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0226"/>
    <w:rsid w:val="000A12F5"/>
    <w:rsid w:val="000A256A"/>
    <w:rsid w:val="000A2C0B"/>
    <w:rsid w:val="000A3511"/>
    <w:rsid w:val="000A4565"/>
    <w:rsid w:val="000A5106"/>
    <w:rsid w:val="000A5119"/>
    <w:rsid w:val="000A67B7"/>
    <w:rsid w:val="000A7F22"/>
    <w:rsid w:val="000B307A"/>
    <w:rsid w:val="000B3996"/>
    <w:rsid w:val="000B4390"/>
    <w:rsid w:val="000B58C4"/>
    <w:rsid w:val="000B58EF"/>
    <w:rsid w:val="000B68C7"/>
    <w:rsid w:val="000C050B"/>
    <w:rsid w:val="000C1FD7"/>
    <w:rsid w:val="000C4E1D"/>
    <w:rsid w:val="000C5857"/>
    <w:rsid w:val="000C6D04"/>
    <w:rsid w:val="000C7AE8"/>
    <w:rsid w:val="000D0435"/>
    <w:rsid w:val="000D048C"/>
    <w:rsid w:val="000D064B"/>
    <w:rsid w:val="000D11E9"/>
    <w:rsid w:val="000D1E06"/>
    <w:rsid w:val="000D4B75"/>
    <w:rsid w:val="000D50C2"/>
    <w:rsid w:val="000D649E"/>
    <w:rsid w:val="000D6812"/>
    <w:rsid w:val="000E01AC"/>
    <w:rsid w:val="000E57D8"/>
    <w:rsid w:val="000E69C5"/>
    <w:rsid w:val="000E7E1E"/>
    <w:rsid w:val="000F0CD9"/>
    <w:rsid w:val="000F1DC7"/>
    <w:rsid w:val="000F2ABF"/>
    <w:rsid w:val="000F3498"/>
    <w:rsid w:val="000F4406"/>
    <w:rsid w:val="000F460A"/>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27C1"/>
    <w:rsid w:val="00164191"/>
    <w:rsid w:val="001659CD"/>
    <w:rsid w:val="00167108"/>
    <w:rsid w:val="00170E28"/>
    <w:rsid w:val="00171436"/>
    <w:rsid w:val="00172716"/>
    <w:rsid w:val="0017379B"/>
    <w:rsid w:val="0017470E"/>
    <w:rsid w:val="00176559"/>
    <w:rsid w:val="001801A0"/>
    <w:rsid w:val="0018081A"/>
    <w:rsid w:val="00180A2C"/>
    <w:rsid w:val="00180E5E"/>
    <w:rsid w:val="0018313E"/>
    <w:rsid w:val="0018427B"/>
    <w:rsid w:val="001862C6"/>
    <w:rsid w:val="0018799B"/>
    <w:rsid w:val="00187FE4"/>
    <w:rsid w:val="00191AEE"/>
    <w:rsid w:val="00193C14"/>
    <w:rsid w:val="00194133"/>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7891"/>
    <w:rsid w:val="001E2965"/>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4C33"/>
    <w:rsid w:val="00214C97"/>
    <w:rsid w:val="00215253"/>
    <w:rsid w:val="002152D7"/>
    <w:rsid w:val="002159A0"/>
    <w:rsid w:val="00221217"/>
    <w:rsid w:val="0022143A"/>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3113"/>
    <w:rsid w:val="0024416F"/>
    <w:rsid w:val="002445E5"/>
    <w:rsid w:val="00244858"/>
    <w:rsid w:val="00244F56"/>
    <w:rsid w:val="00245DA9"/>
    <w:rsid w:val="00246897"/>
    <w:rsid w:val="002471D6"/>
    <w:rsid w:val="002508E8"/>
    <w:rsid w:val="00251CDC"/>
    <w:rsid w:val="00252AF4"/>
    <w:rsid w:val="00252D67"/>
    <w:rsid w:val="002541E3"/>
    <w:rsid w:val="00254255"/>
    <w:rsid w:val="00254BCF"/>
    <w:rsid w:val="00254CDE"/>
    <w:rsid w:val="002573EB"/>
    <w:rsid w:val="00257580"/>
    <w:rsid w:val="002579D2"/>
    <w:rsid w:val="00257D27"/>
    <w:rsid w:val="00260307"/>
    <w:rsid w:val="0026054F"/>
    <w:rsid w:val="00260F59"/>
    <w:rsid w:val="00264F9F"/>
    <w:rsid w:val="0026578F"/>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7E7F"/>
    <w:rsid w:val="002A0674"/>
    <w:rsid w:val="002A14FE"/>
    <w:rsid w:val="002A1E9F"/>
    <w:rsid w:val="002A21A4"/>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8FC"/>
    <w:rsid w:val="002C39F9"/>
    <w:rsid w:val="002C3D33"/>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0BF"/>
    <w:rsid w:val="002F2F27"/>
    <w:rsid w:val="002F30F9"/>
    <w:rsid w:val="002F31F6"/>
    <w:rsid w:val="002F54C9"/>
    <w:rsid w:val="002F575F"/>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CC7"/>
    <w:rsid w:val="00353DD4"/>
    <w:rsid w:val="003551E9"/>
    <w:rsid w:val="003562AC"/>
    <w:rsid w:val="003566D5"/>
    <w:rsid w:val="00356C0F"/>
    <w:rsid w:val="00357DBA"/>
    <w:rsid w:val="00360407"/>
    <w:rsid w:val="00363315"/>
    <w:rsid w:val="00363ACC"/>
    <w:rsid w:val="0036401A"/>
    <w:rsid w:val="0036454D"/>
    <w:rsid w:val="00365BF9"/>
    <w:rsid w:val="003665AF"/>
    <w:rsid w:val="003676B4"/>
    <w:rsid w:val="00367B68"/>
    <w:rsid w:val="00367C7C"/>
    <w:rsid w:val="00367D5E"/>
    <w:rsid w:val="003714B9"/>
    <w:rsid w:val="003718B2"/>
    <w:rsid w:val="00371EC3"/>
    <w:rsid w:val="00372538"/>
    <w:rsid w:val="0037262C"/>
    <w:rsid w:val="003729F3"/>
    <w:rsid w:val="00376016"/>
    <w:rsid w:val="00382BDD"/>
    <w:rsid w:val="003846A2"/>
    <w:rsid w:val="00384DD7"/>
    <w:rsid w:val="00386C6A"/>
    <w:rsid w:val="00387C4F"/>
    <w:rsid w:val="00391BD8"/>
    <w:rsid w:val="0039219E"/>
    <w:rsid w:val="00393D3B"/>
    <w:rsid w:val="003940B1"/>
    <w:rsid w:val="00395893"/>
    <w:rsid w:val="00396559"/>
    <w:rsid w:val="00396F21"/>
    <w:rsid w:val="003A089A"/>
    <w:rsid w:val="003A2571"/>
    <w:rsid w:val="003A3B4A"/>
    <w:rsid w:val="003A3DEE"/>
    <w:rsid w:val="003A5111"/>
    <w:rsid w:val="003B00F1"/>
    <w:rsid w:val="003B13C0"/>
    <w:rsid w:val="003B18F4"/>
    <w:rsid w:val="003B1DF6"/>
    <w:rsid w:val="003B2F8E"/>
    <w:rsid w:val="003B51D6"/>
    <w:rsid w:val="003C0C58"/>
    <w:rsid w:val="003C0D34"/>
    <w:rsid w:val="003C1C76"/>
    <w:rsid w:val="003C2CD9"/>
    <w:rsid w:val="003C5351"/>
    <w:rsid w:val="003C7D12"/>
    <w:rsid w:val="003D084F"/>
    <w:rsid w:val="003D0F18"/>
    <w:rsid w:val="003D1ED4"/>
    <w:rsid w:val="003D3866"/>
    <w:rsid w:val="003D3A1D"/>
    <w:rsid w:val="003D53CD"/>
    <w:rsid w:val="003D5A1F"/>
    <w:rsid w:val="003D73A3"/>
    <w:rsid w:val="003E0D88"/>
    <w:rsid w:val="003E1169"/>
    <w:rsid w:val="003E2B4A"/>
    <w:rsid w:val="003E3006"/>
    <w:rsid w:val="003E486C"/>
    <w:rsid w:val="003E4A15"/>
    <w:rsid w:val="003E5569"/>
    <w:rsid w:val="003E72E2"/>
    <w:rsid w:val="003E7990"/>
    <w:rsid w:val="003F282C"/>
    <w:rsid w:val="003F3BB0"/>
    <w:rsid w:val="003F44F5"/>
    <w:rsid w:val="003F4DAD"/>
    <w:rsid w:val="00401DEF"/>
    <w:rsid w:val="00401E49"/>
    <w:rsid w:val="00403DCA"/>
    <w:rsid w:val="004043E6"/>
    <w:rsid w:val="00405639"/>
    <w:rsid w:val="0041003A"/>
    <w:rsid w:val="00410071"/>
    <w:rsid w:val="004167F2"/>
    <w:rsid w:val="00420F19"/>
    <w:rsid w:val="00420F72"/>
    <w:rsid w:val="004216B1"/>
    <w:rsid w:val="004224FA"/>
    <w:rsid w:val="00422EE4"/>
    <w:rsid w:val="00423395"/>
    <w:rsid w:val="00423521"/>
    <w:rsid w:val="00425488"/>
    <w:rsid w:val="00425A21"/>
    <w:rsid w:val="004261D0"/>
    <w:rsid w:val="00430143"/>
    <w:rsid w:val="00430D10"/>
    <w:rsid w:val="00431FA8"/>
    <w:rsid w:val="004325C8"/>
    <w:rsid w:val="00432B81"/>
    <w:rsid w:val="004338CD"/>
    <w:rsid w:val="004339A2"/>
    <w:rsid w:val="0043610B"/>
    <w:rsid w:val="00437A30"/>
    <w:rsid w:val="00437B07"/>
    <w:rsid w:val="004403EA"/>
    <w:rsid w:val="004413E7"/>
    <w:rsid w:val="004431A4"/>
    <w:rsid w:val="00445717"/>
    <w:rsid w:val="004462A6"/>
    <w:rsid w:val="00446BDD"/>
    <w:rsid w:val="0045120F"/>
    <w:rsid w:val="0045296E"/>
    <w:rsid w:val="004578DA"/>
    <w:rsid w:val="00460453"/>
    <w:rsid w:val="00460857"/>
    <w:rsid w:val="0046096A"/>
    <w:rsid w:val="00460FD3"/>
    <w:rsid w:val="004618DC"/>
    <w:rsid w:val="004625AD"/>
    <w:rsid w:val="00462B00"/>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667D"/>
    <w:rsid w:val="004A6747"/>
    <w:rsid w:val="004A67AF"/>
    <w:rsid w:val="004A73F9"/>
    <w:rsid w:val="004A75E7"/>
    <w:rsid w:val="004B08A7"/>
    <w:rsid w:val="004B1E3E"/>
    <w:rsid w:val="004B26A1"/>
    <w:rsid w:val="004B313A"/>
    <w:rsid w:val="004B31D5"/>
    <w:rsid w:val="004B4B1D"/>
    <w:rsid w:val="004B5DB4"/>
    <w:rsid w:val="004B6BE0"/>
    <w:rsid w:val="004B7945"/>
    <w:rsid w:val="004B7B3C"/>
    <w:rsid w:val="004C2AF7"/>
    <w:rsid w:val="004C3A88"/>
    <w:rsid w:val="004C3F74"/>
    <w:rsid w:val="004C4247"/>
    <w:rsid w:val="004C53DC"/>
    <w:rsid w:val="004C6ED3"/>
    <w:rsid w:val="004D07B0"/>
    <w:rsid w:val="004D3E12"/>
    <w:rsid w:val="004E0261"/>
    <w:rsid w:val="004E387E"/>
    <w:rsid w:val="004E5EED"/>
    <w:rsid w:val="004E6EE3"/>
    <w:rsid w:val="004E7C27"/>
    <w:rsid w:val="004F2693"/>
    <w:rsid w:val="004F43E8"/>
    <w:rsid w:val="004F52B0"/>
    <w:rsid w:val="004F55F8"/>
    <w:rsid w:val="004F577D"/>
    <w:rsid w:val="004F6FD3"/>
    <w:rsid w:val="004F768C"/>
    <w:rsid w:val="004F7A3D"/>
    <w:rsid w:val="00501DA8"/>
    <w:rsid w:val="00502B96"/>
    <w:rsid w:val="00504A68"/>
    <w:rsid w:val="0050553A"/>
    <w:rsid w:val="00510288"/>
    <w:rsid w:val="00511BCE"/>
    <w:rsid w:val="00512D1E"/>
    <w:rsid w:val="0051327C"/>
    <w:rsid w:val="005171CD"/>
    <w:rsid w:val="00522DDC"/>
    <w:rsid w:val="005232FD"/>
    <w:rsid w:val="005243A7"/>
    <w:rsid w:val="00527607"/>
    <w:rsid w:val="005303A9"/>
    <w:rsid w:val="005308F5"/>
    <w:rsid w:val="00530C41"/>
    <w:rsid w:val="005315F3"/>
    <w:rsid w:val="00531FEF"/>
    <w:rsid w:val="00533793"/>
    <w:rsid w:val="00535080"/>
    <w:rsid w:val="005365F0"/>
    <w:rsid w:val="00536AE2"/>
    <w:rsid w:val="00537105"/>
    <w:rsid w:val="00541800"/>
    <w:rsid w:val="005419EA"/>
    <w:rsid w:val="00543BB6"/>
    <w:rsid w:val="00543EC2"/>
    <w:rsid w:val="00543FC1"/>
    <w:rsid w:val="0054511D"/>
    <w:rsid w:val="00545154"/>
    <w:rsid w:val="00545F2C"/>
    <w:rsid w:val="00552050"/>
    <w:rsid w:val="0055309E"/>
    <w:rsid w:val="00553100"/>
    <w:rsid w:val="00553804"/>
    <w:rsid w:val="005546B4"/>
    <w:rsid w:val="005570B9"/>
    <w:rsid w:val="005574CC"/>
    <w:rsid w:val="005615D0"/>
    <w:rsid w:val="005624D6"/>
    <w:rsid w:val="005655D5"/>
    <w:rsid w:val="00566F6D"/>
    <w:rsid w:val="00574143"/>
    <w:rsid w:val="0057570C"/>
    <w:rsid w:val="00575E17"/>
    <w:rsid w:val="00577EBC"/>
    <w:rsid w:val="00577F28"/>
    <w:rsid w:val="00580BDD"/>
    <w:rsid w:val="00581949"/>
    <w:rsid w:val="00584461"/>
    <w:rsid w:val="005872D2"/>
    <w:rsid w:val="00587670"/>
    <w:rsid w:val="005918C8"/>
    <w:rsid w:val="00592139"/>
    <w:rsid w:val="00593306"/>
    <w:rsid w:val="00593D97"/>
    <w:rsid w:val="00595BC0"/>
    <w:rsid w:val="00595DCE"/>
    <w:rsid w:val="0059761C"/>
    <w:rsid w:val="005A059C"/>
    <w:rsid w:val="005A1A4B"/>
    <w:rsid w:val="005A47C3"/>
    <w:rsid w:val="005A5837"/>
    <w:rsid w:val="005A61F2"/>
    <w:rsid w:val="005A7E2E"/>
    <w:rsid w:val="005B06CE"/>
    <w:rsid w:val="005B0E68"/>
    <w:rsid w:val="005B1D95"/>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ECF"/>
    <w:rsid w:val="005E3CA0"/>
    <w:rsid w:val="005E481C"/>
    <w:rsid w:val="005E730A"/>
    <w:rsid w:val="005E7A08"/>
    <w:rsid w:val="005E7E2F"/>
    <w:rsid w:val="005F0646"/>
    <w:rsid w:val="005F1AF1"/>
    <w:rsid w:val="005F2330"/>
    <w:rsid w:val="005F252D"/>
    <w:rsid w:val="005F28FA"/>
    <w:rsid w:val="005F5D90"/>
    <w:rsid w:val="006026CF"/>
    <w:rsid w:val="0060545D"/>
    <w:rsid w:val="00607F1C"/>
    <w:rsid w:val="006107EF"/>
    <w:rsid w:val="00611636"/>
    <w:rsid w:val="00612E9E"/>
    <w:rsid w:val="00614564"/>
    <w:rsid w:val="00616B4A"/>
    <w:rsid w:val="00617571"/>
    <w:rsid w:val="006200D6"/>
    <w:rsid w:val="006201F3"/>
    <w:rsid w:val="00621068"/>
    <w:rsid w:val="0062195C"/>
    <w:rsid w:val="00621A97"/>
    <w:rsid w:val="00624CE9"/>
    <w:rsid w:val="00625456"/>
    <w:rsid w:val="00625799"/>
    <w:rsid w:val="0062593B"/>
    <w:rsid w:val="0062596E"/>
    <w:rsid w:val="00627BF8"/>
    <w:rsid w:val="00627C0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6B1"/>
    <w:rsid w:val="00662120"/>
    <w:rsid w:val="00662BD1"/>
    <w:rsid w:val="006643FB"/>
    <w:rsid w:val="00665342"/>
    <w:rsid w:val="00667C5B"/>
    <w:rsid w:val="00672266"/>
    <w:rsid w:val="0067392D"/>
    <w:rsid w:val="006753E7"/>
    <w:rsid w:val="00676914"/>
    <w:rsid w:val="00683086"/>
    <w:rsid w:val="00687C36"/>
    <w:rsid w:val="006922D2"/>
    <w:rsid w:val="00693079"/>
    <w:rsid w:val="006943F7"/>
    <w:rsid w:val="00695CC4"/>
    <w:rsid w:val="006979EF"/>
    <w:rsid w:val="006A0836"/>
    <w:rsid w:val="006A5984"/>
    <w:rsid w:val="006A6112"/>
    <w:rsid w:val="006A6CCB"/>
    <w:rsid w:val="006A7937"/>
    <w:rsid w:val="006A7B24"/>
    <w:rsid w:val="006B142A"/>
    <w:rsid w:val="006B2A56"/>
    <w:rsid w:val="006B34D4"/>
    <w:rsid w:val="006B39FC"/>
    <w:rsid w:val="006B53FF"/>
    <w:rsid w:val="006B5689"/>
    <w:rsid w:val="006C04D8"/>
    <w:rsid w:val="006C0A9C"/>
    <w:rsid w:val="006C170C"/>
    <w:rsid w:val="006C2C57"/>
    <w:rsid w:val="006C558E"/>
    <w:rsid w:val="006C6AB5"/>
    <w:rsid w:val="006C6DFB"/>
    <w:rsid w:val="006C7057"/>
    <w:rsid w:val="006C7329"/>
    <w:rsid w:val="006C7D92"/>
    <w:rsid w:val="006D03D0"/>
    <w:rsid w:val="006D219D"/>
    <w:rsid w:val="006D3032"/>
    <w:rsid w:val="006D349A"/>
    <w:rsid w:val="006D3B78"/>
    <w:rsid w:val="006D45D3"/>
    <w:rsid w:val="006D527A"/>
    <w:rsid w:val="006D52EB"/>
    <w:rsid w:val="006D6448"/>
    <w:rsid w:val="006D7F4E"/>
    <w:rsid w:val="006E031B"/>
    <w:rsid w:val="006E2FC9"/>
    <w:rsid w:val="006E3485"/>
    <w:rsid w:val="006E59A4"/>
    <w:rsid w:val="006E71D3"/>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11BA6"/>
    <w:rsid w:val="00711DA1"/>
    <w:rsid w:val="00711DEB"/>
    <w:rsid w:val="007124D1"/>
    <w:rsid w:val="007128BD"/>
    <w:rsid w:val="00713637"/>
    <w:rsid w:val="00714580"/>
    <w:rsid w:val="00714B30"/>
    <w:rsid w:val="007151C7"/>
    <w:rsid w:val="00715F42"/>
    <w:rsid w:val="00715F87"/>
    <w:rsid w:val="00716B0D"/>
    <w:rsid w:val="00717A2C"/>
    <w:rsid w:val="00717F8C"/>
    <w:rsid w:val="00722924"/>
    <w:rsid w:val="00724AA4"/>
    <w:rsid w:val="007254C7"/>
    <w:rsid w:val="007264A7"/>
    <w:rsid w:val="00730882"/>
    <w:rsid w:val="0073122E"/>
    <w:rsid w:val="0073276C"/>
    <w:rsid w:val="0073370F"/>
    <w:rsid w:val="007338AF"/>
    <w:rsid w:val="007339EE"/>
    <w:rsid w:val="0073436A"/>
    <w:rsid w:val="00735E61"/>
    <w:rsid w:val="0073649A"/>
    <w:rsid w:val="00736D96"/>
    <w:rsid w:val="007375F5"/>
    <w:rsid w:val="00741A8D"/>
    <w:rsid w:val="00742701"/>
    <w:rsid w:val="00746814"/>
    <w:rsid w:val="00750EFA"/>
    <w:rsid w:val="007523B8"/>
    <w:rsid w:val="00752B97"/>
    <w:rsid w:val="00753123"/>
    <w:rsid w:val="00755FC4"/>
    <w:rsid w:val="007567F5"/>
    <w:rsid w:val="0076011A"/>
    <w:rsid w:val="00760192"/>
    <w:rsid w:val="00760F86"/>
    <w:rsid w:val="00762EB3"/>
    <w:rsid w:val="00762FD1"/>
    <w:rsid w:val="0076342A"/>
    <w:rsid w:val="0076406B"/>
    <w:rsid w:val="0076657B"/>
    <w:rsid w:val="007677C7"/>
    <w:rsid w:val="00767C6D"/>
    <w:rsid w:val="00770C43"/>
    <w:rsid w:val="00770E9C"/>
    <w:rsid w:val="007714AF"/>
    <w:rsid w:val="0077297C"/>
    <w:rsid w:val="00772F31"/>
    <w:rsid w:val="00773B68"/>
    <w:rsid w:val="007741E4"/>
    <w:rsid w:val="007747A3"/>
    <w:rsid w:val="00775844"/>
    <w:rsid w:val="0077756F"/>
    <w:rsid w:val="00780DD6"/>
    <w:rsid w:val="00781DC1"/>
    <w:rsid w:val="00783145"/>
    <w:rsid w:val="007832B2"/>
    <w:rsid w:val="00786C87"/>
    <w:rsid w:val="0079018B"/>
    <w:rsid w:val="007915A7"/>
    <w:rsid w:val="00793499"/>
    <w:rsid w:val="0079485C"/>
    <w:rsid w:val="00795AA9"/>
    <w:rsid w:val="00796D9A"/>
    <w:rsid w:val="00797872"/>
    <w:rsid w:val="007A0D79"/>
    <w:rsid w:val="007A1DFA"/>
    <w:rsid w:val="007A2374"/>
    <w:rsid w:val="007A2548"/>
    <w:rsid w:val="007A2C2C"/>
    <w:rsid w:val="007A36EB"/>
    <w:rsid w:val="007A4C53"/>
    <w:rsid w:val="007A5062"/>
    <w:rsid w:val="007A5C7F"/>
    <w:rsid w:val="007B042D"/>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DBD"/>
    <w:rsid w:val="007D4E25"/>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8005AF"/>
    <w:rsid w:val="00800DA5"/>
    <w:rsid w:val="0080286F"/>
    <w:rsid w:val="00802FE1"/>
    <w:rsid w:val="00803EC7"/>
    <w:rsid w:val="008041C1"/>
    <w:rsid w:val="0080420D"/>
    <w:rsid w:val="008053DE"/>
    <w:rsid w:val="008067CC"/>
    <w:rsid w:val="008067F9"/>
    <w:rsid w:val="0080767F"/>
    <w:rsid w:val="00810B57"/>
    <w:rsid w:val="008115E8"/>
    <w:rsid w:val="00812AF7"/>
    <w:rsid w:val="00812E89"/>
    <w:rsid w:val="00812ECF"/>
    <w:rsid w:val="00812F3E"/>
    <w:rsid w:val="00814FD3"/>
    <w:rsid w:val="008163CD"/>
    <w:rsid w:val="0081723C"/>
    <w:rsid w:val="00821C6E"/>
    <w:rsid w:val="0082527F"/>
    <w:rsid w:val="0082767A"/>
    <w:rsid w:val="00827CF7"/>
    <w:rsid w:val="008340E0"/>
    <w:rsid w:val="00834CD0"/>
    <w:rsid w:val="00834D24"/>
    <w:rsid w:val="00835457"/>
    <w:rsid w:val="0083731D"/>
    <w:rsid w:val="008378B7"/>
    <w:rsid w:val="0084078C"/>
    <w:rsid w:val="008422A2"/>
    <w:rsid w:val="00844BF4"/>
    <w:rsid w:val="00845009"/>
    <w:rsid w:val="008457EB"/>
    <w:rsid w:val="00845829"/>
    <w:rsid w:val="00851F46"/>
    <w:rsid w:val="00852FE0"/>
    <w:rsid w:val="00854F32"/>
    <w:rsid w:val="0085566C"/>
    <w:rsid w:val="00855C48"/>
    <w:rsid w:val="00860AC2"/>
    <w:rsid w:val="00860D85"/>
    <w:rsid w:val="00862A2D"/>
    <w:rsid w:val="008639B4"/>
    <w:rsid w:val="008639F5"/>
    <w:rsid w:val="00863C13"/>
    <w:rsid w:val="008641CF"/>
    <w:rsid w:val="00864421"/>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97099"/>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5253"/>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6BA5"/>
    <w:rsid w:val="008F1855"/>
    <w:rsid w:val="008F1C26"/>
    <w:rsid w:val="008F249C"/>
    <w:rsid w:val="008F260C"/>
    <w:rsid w:val="008F4336"/>
    <w:rsid w:val="008F46E9"/>
    <w:rsid w:val="008F72F8"/>
    <w:rsid w:val="008F7CE4"/>
    <w:rsid w:val="00900D10"/>
    <w:rsid w:val="00901110"/>
    <w:rsid w:val="00901623"/>
    <w:rsid w:val="00901D29"/>
    <w:rsid w:val="009069B9"/>
    <w:rsid w:val="00907D43"/>
    <w:rsid w:val="009119F1"/>
    <w:rsid w:val="00911CE6"/>
    <w:rsid w:val="00912282"/>
    <w:rsid w:val="009127AD"/>
    <w:rsid w:val="00912FCC"/>
    <w:rsid w:val="00913B4C"/>
    <w:rsid w:val="00913C25"/>
    <w:rsid w:val="009144EB"/>
    <w:rsid w:val="0091469D"/>
    <w:rsid w:val="009148B3"/>
    <w:rsid w:val="00914A88"/>
    <w:rsid w:val="009150D6"/>
    <w:rsid w:val="0091530C"/>
    <w:rsid w:val="00915B6C"/>
    <w:rsid w:val="00915F0B"/>
    <w:rsid w:val="00920457"/>
    <w:rsid w:val="00920C66"/>
    <w:rsid w:val="00921538"/>
    <w:rsid w:val="00921E3A"/>
    <w:rsid w:val="0092291F"/>
    <w:rsid w:val="0092319D"/>
    <w:rsid w:val="00924036"/>
    <w:rsid w:val="00925DCB"/>
    <w:rsid w:val="0092629B"/>
    <w:rsid w:val="009276EE"/>
    <w:rsid w:val="00932D60"/>
    <w:rsid w:val="00934715"/>
    <w:rsid w:val="009347FA"/>
    <w:rsid w:val="00935B26"/>
    <w:rsid w:val="009368EB"/>
    <w:rsid w:val="00936ADD"/>
    <w:rsid w:val="0094202C"/>
    <w:rsid w:val="00942B6D"/>
    <w:rsid w:val="009431E2"/>
    <w:rsid w:val="00943BFA"/>
    <w:rsid w:val="00944B15"/>
    <w:rsid w:val="00950CF1"/>
    <w:rsid w:val="00950F49"/>
    <w:rsid w:val="009529E0"/>
    <w:rsid w:val="00952EEE"/>
    <w:rsid w:val="00953666"/>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78A2"/>
    <w:rsid w:val="00977F17"/>
    <w:rsid w:val="00980918"/>
    <w:rsid w:val="00980CC8"/>
    <w:rsid w:val="00982646"/>
    <w:rsid w:val="009833F7"/>
    <w:rsid w:val="00984096"/>
    <w:rsid w:val="00984471"/>
    <w:rsid w:val="00984D53"/>
    <w:rsid w:val="009860F2"/>
    <w:rsid w:val="00986792"/>
    <w:rsid w:val="009915E1"/>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95A"/>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151D"/>
    <w:rsid w:val="009D1E2E"/>
    <w:rsid w:val="009D20AB"/>
    <w:rsid w:val="009D2CB3"/>
    <w:rsid w:val="009D3D10"/>
    <w:rsid w:val="009D4FDD"/>
    <w:rsid w:val="009D51A3"/>
    <w:rsid w:val="009D6D52"/>
    <w:rsid w:val="009D7520"/>
    <w:rsid w:val="009D7759"/>
    <w:rsid w:val="009D77B4"/>
    <w:rsid w:val="009E0265"/>
    <w:rsid w:val="009E2237"/>
    <w:rsid w:val="009E39BA"/>
    <w:rsid w:val="009E42D1"/>
    <w:rsid w:val="009E7179"/>
    <w:rsid w:val="009E7C24"/>
    <w:rsid w:val="009F0CA2"/>
    <w:rsid w:val="009F155E"/>
    <w:rsid w:val="009F1C84"/>
    <w:rsid w:val="009F2D73"/>
    <w:rsid w:val="009F3476"/>
    <w:rsid w:val="009F35C4"/>
    <w:rsid w:val="009F4AF9"/>
    <w:rsid w:val="009F54E2"/>
    <w:rsid w:val="00A02934"/>
    <w:rsid w:val="00A03B82"/>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EF0"/>
    <w:rsid w:val="00A5332A"/>
    <w:rsid w:val="00A550C3"/>
    <w:rsid w:val="00A5656E"/>
    <w:rsid w:val="00A56F16"/>
    <w:rsid w:val="00A60AF4"/>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5025"/>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7229"/>
    <w:rsid w:val="00AD76FE"/>
    <w:rsid w:val="00AE0282"/>
    <w:rsid w:val="00AE1742"/>
    <w:rsid w:val="00AE373C"/>
    <w:rsid w:val="00AE6212"/>
    <w:rsid w:val="00AE6333"/>
    <w:rsid w:val="00AE69D0"/>
    <w:rsid w:val="00AE7A0C"/>
    <w:rsid w:val="00AF0718"/>
    <w:rsid w:val="00AF1FF2"/>
    <w:rsid w:val="00AF4791"/>
    <w:rsid w:val="00AF6EEC"/>
    <w:rsid w:val="00B003BA"/>
    <w:rsid w:val="00B006D5"/>
    <w:rsid w:val="00B01249"/>
    <w:rsid w:val="00B0233C"/>
    <w:rsid w:val="00B02D56"/>
    <w:rsid w:val="00B0409E"/>
    <w:rsid w:val="00B045A2"/>
    <w:rsid w:val="00B0629D"/>
    <w:rsid w:val="00B07B62"/>
    <w:rsid w:val="00B07C17"/>
    <w:rsid w:val="00B1006D"/>
    <w:rsid w:val="00B10AD4"/>
    <w:rsid w:val="00B124DA"/>
    <w:rsid w:val="00B16A43"/>
    <w:rsid w:val="00B207EE"/>
    <w:rsid w:val="00B224B0"/>
    <w:rsid w:val="00B24186"/>
    <w:rsid w:val="00B2461D"/>
    <w:rsid w:val="00B25561"/>
    <w:rsid w:val="00B2650B"/>
    <w:rsid w:val="00B30693"/>
    <w:rsid w:val="00B30B0F"/>
    <w:rsid w:val="00B32B4A"/>
    <w:rsid w:val="00B3409F"/>
    <w:rsid w:val="00B346EA"/>
    <w:rsid w:val="00B353AA"/>
    <w:rsid w:val="00B35EA0"/>
    <w:rsid w:val="00B3726D"/>
    <w:rsid w:val="00B37621"/>
    <w:rsid w:val="00B40200"/>
    <w:rsid w:val="00B411C7"/>
    <w:rsid w:val="00B415F0"/>
    <w:rsid w:val="00B426DA"/>
    <w:rsid w:val="00B42C0F"/>
    <w:rsid w:val="00B44548"/>
    <w:rsid w:val="00B447F0"/>
    <w:rsid w:val="00B46C9B"/>
    <w:rsid w:val="00B46E62"/>
    <w:rsid w:val="00B501EF"/>
    <w:rsid w:val="00B50268"/>
    <w:rsid w:val="00B504A6"/>
    <w:rsid w:val="00B51EF0"/>
    <w:rsid w:val="00B52EFE"/>
    <w:rsid w:val="00B57727"/>
    <w:rsid w:val="00B5779F"/>
    <w:rsid w:val="00B600AA"/>
    <w:rsid w:val="00B60AB1"/>
    <w:rsid w:val="00B618F7"/>
    <w:rsid w:val="00B62AF9"/>
    <w:rsid w:val="00B64420"/>
    <w:rsid w:val="00B64959"/>
    <w:rsid w:val="00B70E5B"/>
    <w:rsid w:val="00B73A8B"/>
    <w:rsid w:val="00B74128"/>
    <w:rsid w:val="00B747BD"/>
    <w:rsid w:val="00B7485B"/>
    <w:rsid w:val="00B80BEE"/>
    <w:rsid w:val="00B81867"/>
    <w:rsid w:val="00B82346"/>
    <w:rsid w:val="00B86BD0"/>
    <w:rsid w:val="00B91576"/>
    <w:rsid w:val="00B9164B"/>
    <w:rsid w:val="00B971EE"/>
    <w:rsid w:val="00B97AFF"/>
    <w:rsid w:val="00BA09F0"/>
    <w:rsid w:val="00BA128B"/>
    <w:rsid w:val="00BA45F3"/>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329E"/>
    <w:rsid w:val="00BD33B2"/>
    <w:rsid w:val="00BD34B5"/>
    <w:rsid w:val="00BD40E3"/>
    <w:rsid w:val="00BD4D2C"/>
    <w:rsid w:val="00BD5039"/>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33073"/>
    <w:rsid w:val="00C34265"/>
    <w:rsid w:val="00C34AB5"/>
    <w:rsid w:val="00C35A9F"/>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60BD"/>
    <w:rsid w:val="00C96915"/>
    <w:rsid w:val="00C96D3A"/>
    <w:rsid w:val="00C97A2F"/>
    <w:rsid w:val="00C97AAE"/>
    <w:rsid w:val="00CA17DA"/>
    <w:rsid w:val="00CA17F6"/>
    <w:rsid w:val="00CA18C1"/>
    <w:rsid w:val="00CA1F9A"/>
    <w:rsid w:val="00CA22FA"/>
    <w:rsid w:val="00CB0438"/>
    <w:rsid w:val="00CB08D6"/>
    <w:rsid w:val="00CB1F80"/>
    <w:rsid w:val="00CB339F"/>
    <w:rsid w:val="00CB5463"/>
    <w:rsid w:val="00CB673D"/>
    <w:rsid w:val="00CB7DCC"/>
    <w:rsid w:val="00CC0777"/>
    <w:rsid w:val="00CC104E"/>
    <w:rsid w:val="00CC3495"/>
    <w:rsid w:val="00CC38AE"/>
    <w:rsid w:val="00CC3EEA"/>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1F0"/>
    <w:rsid w:val="00CE5C38"/>
    <w:rsid w:val="00CE7FE9"/>
    <w:rsid w:val="00CF06F3"/>
    <w:rsid w:val="00CF0B80"/>
    <w:rsid w:val="00CF1255"/>
    <w:rsid w:val="00CF2B22"/>
    <w:rsid w:val="00CF464F"/>
    <w:rsid w:val="00CF6479"/>
    <w:rsid w:val="00CF6AE5"/>
    <w:rsid w:val="00CF705E"/>
    <w:rsid w:val="00CF7BB5"/>
    <w:rsid w:val="00D047AD"/>
    <w:rsid w:val="00D04B80"/>
    <w:rsid w:val="00D04EFD"/>
    <w:rsid w:val="00D055B0"/>
    <w:rsid w:val="00D0563D"/>
    <w:rsid w:val="00D05FD6"/>
    <w:rsid w:val="00D06062"/>
    <w:rsid w:val="00D0742D"/>
    <w:rsid w:val="00D077C8"/>
    <w:rsid w:val="00D07D56"/>
    <w:rsid w:val="00D10093"/>
    <w:rsid w:val="00D11E61"/>
    <w:rsid w:val="00D11E6D"/>
    <w:rsid w:val="00D15245"/>
    <w:rsid w:val="00D15835"/>
    <w:rsid w:val="00D2136D"/>
    <w:rsid w:val="00D22D6D"/>
    <w:rsid w:val="00D2303A"/>
    <w:rsid w:val="00D23317"/>
    <w:rsid w:val="00D239D4"/>
    <w:rsid w:val="00D24D5D"/>
    <w:rsid w:val="00D27CC7"/>
    <w:rsid w:val="00D31861"/>
    <w:rsid w:val="00D32D70"/>
    <w:rsid w:val="00D34367"/>
    <w:rsid w:val="00D35A47"/>
    <w:rsid w:val="00D36EFF"/>
    <w:rsid w:val="00D40FB3"/>
    <w:rsid w:val="00D41CAB"/>
    <w:rsid w:val="00D41DF7"/>
    <w:rsid w:val="00D41F9B"/>
    <w:rsid w:val="00D43372"/>
    <w:rsid w:val="00D447CF"/>
    <w:rsid w:val="00D44823"/>
    <w:rsid w:val="00D472DD"/>
    <w:rsid w:val="00D47DA8"/>
    <w:rsid w:val="00D51C99"/>
    <w:rsid w:val="00D52CED"/>
    <w:rsid w:val="00D52E66"/>
    <w:rsid w:val="00D535C8"/>
    <w:rsid w:val="00D53654"/>
    <w:rsid w:val="00D53A26"/>
    <w:rsid w:val="00D54AC5"/>
    <w:rsid w:val="00D55573"/>
    <w:rsid w:val="00D612D2"/>
    <w:rsid w:val="00D61D70"/>
    <w:rsid w:val="00D63DD5"/>
    <w:rsid w:val="00D6473D"/>
    <w:rsid w:val="00D651A9"/>
    <w:rsid w:val="00D70801"/>
    <w:rsid w:val="00D70F57"/>
    <w:rsid w:val="00D7111F"/>
    <w:rsid w:val="00D7114D"/>
    <w:rsid w:val="00D74223"/>
    <w:rsid w:val="00D74DF5"/>
    <w:rsid w:val="00D76D56"/>
    <w:rsid w:val="00D76F14"/>
    <w:rsid w:val="00D81365"/>
    <w:rsid w:val="00D8502A"/>
    <w:rsid w:val="00D8576D"/>
    <w:rsid w:val="00D87013"/>
    <w:rsid w:val="00D8731E"/>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AC"/>
    <w:rsid w:val="00DB29D7"/>
    <w:rsid w:val="00DB2A5B"/>
    <w:rsid w:val="00DB2D55"/>
    <w:rsid w:val="00DB4562"/>
    <w:rsid w:val="00DB49FF"/>
    <w:rsid w:val="00DB532D"/>
    <w:rsid w:val="00DB6EE5"/>
    <w:rsid w:val="00DB724C"/>
    <w:rsid w:val="00DB7359"/>
    <w:rsid w:val="00DB7AAB"/>
    <w:rsid w:val="00DB7EC1"/>
    <w:rsid w:val="00DC21FA"/>
    <w:rsid w:val="00DC2D7D"/>
    <w:rsid w:val="00DC53E1"/>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E779A"/>
    <w:rsid w:val="00DF01A7"/>
    <w:rsid w:val="00DF504E"/>
    <w:rsid w:val="00DF592C"/>
    <w:rsid w:val="00DF7700"/>
    <w:rsid w:val="00E01837"/>
    <w:rsid w:val="00E02FF5"/>
    <w:rsid w:val="00E0412E"/>
    <w:rsid w:val="00E0518F"/>
    <w:rsid w:val="00E061EF"/>
    <w:rsid w:val="00E10398"/>
    <w:rsid w:val="00E130A4"/>
    <w:rsid w:val="00E146B4"/>
    <w:rsid w:val="00E206DA"/>
    <w:rsid w:val="00E20764"/>
    <w:rsid w:val="00E2120F"/>
    <w:rsid w:val="00E23BD9"/>
    <w:rsid w:val="00E25CAD"/>
    <w:rsid w:val="00E263AF"/>
    <w:rsid w:val="00E263DB"/>
    <w:rsid w:val="00E26A8F"/>
    <w:rsid w:val="00E26BBD"/>
    <w:rsid w:val="00E27DE1"/>
    <w:rsid w:val="00E305D5"/>
    <w:rsid w:val="00E31159"/>
    <w:rsid w:val="00E314CC"/>
    <w:rsid w:val="00E317CB"/>
    <w:rsid w:val="00E31D7C"/>
    <w:rsid w:val="00E323D4"/>
    <w:rsid w:val="00E327CE"/>
    <w:rsid w:val="00E331C5"/>
    <w:rsid w:val="00E366E8"/>
    <w:rsid w:val="00E36828"/>
    <w:rsid w:val="00E36AF7"/>
    <w:rsid w:val="00E372D2"/>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7196F"/>
    <w:rsid w:val="00E71B0F"/>
    <w:rsid w:val="00E721B2"/>
    <w:rsid w:val="00E73235"/>
    <w:rsid w:val="00E74191"/>
    <w:rsid w:val="00E746D8"/>
    <w:rsid w:val="00E751C1"/>
    <w:rsid w:val="00E77658"/>
    <w:rsid w:val="00E81702"/>
    <w:rsid w:val="00E825A1"/>
    <w:rsid w:val="00E8282F"/>
    <w:rsid w:val="00E82D81"/>
    <w:rsid w:val="00E83820"/>
    <w:rsid w:val="00E83989"/>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709B"/>
    <w:rsid w:val="00EB0517"/>
    <w:rsid w:val="00EB0CFC"/>
    <w:rsid w:val="00EB1CAF"/>
    <w:rsid w:val="00EB42DD"/>
    <w:rsid w:val="00EB5AA4"/>
    <w:rsid w:val="00EB6E2C"/>
    <w:rsid w:val="00EC0E30"/>
    <w:rsid w:val="00EC146A"/>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79E"/>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417F"/>
    <w:rsid w:val="00F1465D"/>
    <w:rsid w:val="00F152BE"/>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16A7"/>
    <w:rsid w:val="00F31DCF"/>
    <w:rsid w:val="00F338E9"/>
    <w:rsid w:val="00F40A85"/>
    <w:rsid w:val="00F40C3F"/>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6E8E"/>
    <w:rsid w:val="00F66EF6"/>
    <w:rsid w:val="00F6715E"/>
    <w:rsid w:val="00F676CF"/>
    <w:rsid w:val="00F707A1"/>
    <w:rsid w:val="00F7094E"/>
    <w:rsid w:val="00F711DF"/>
    <w:rsid w:val="00F72036"/>
    <w:rsid w:val="00F7272F"/>
    <w:rsid w:val="00F74D63"/>
    <w:rsid w:val="00F76D21"/>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795F"/>
    <w:rsid w:val="00FA1DB9"/>
    <w:rsid w:val="00FA433A"/>
    <w:rsid w:val="00FA4FEE"/>
    <w:rsid w:val="00FA7184"/>
    <w:rsid w:val="00FA78C3"/>
    <w:rsid w:val="00FB385F"/>
    <w:rsid w:val="00FB3A4F"/>
    <w:rsid w:val="00FB4283"/>
    <w:rsid w:val="00FB48D4"/>
    <w:rsid w:val="00FB4B63"/>
    <w:rsid w:val="00FB5AEE"/>
    <w:rsid w:val="00FB5D96"/>
    <w:rsid w:val="00FB659E"/>
    <w:rsid w:val="00FC0200"/>
    <w:rsid w:val="00FC063F"/>
    <w:rsid w:val="00FC2002"/>
    <w:rsid w:val="00FC2C6E"/>
    <w:rsid w:val="00FC2D5F"/>
    <w:rsid w:val="00FC2D84"/>
    <w:rsid w:val="00FC2FD5"/>
    <w:rsid w:val="00FC3ABD"/>
    <w:rsid w:val="00FC50F6"/>
    <w:rsid w:val="00FD03A4"/>
    <w:rsid w:val="00FD1161"/>
    <w:rsid w:val="00FD11B4"/>
    <w:rsid w:val="00FD13F0"/>
    <w:rsid w:val="00FD2059"/>
    <w:rsid w:val="00FD20AC"/>
    <w:rsid w:val="00FD36D6"/>
    <w:rsid w:val="00FD4150"/>
    <w:rsid w:val="00FD62CE"/>
    <w:rsid w:val="00FD76A0"/>
    <w:rsid w:val="00FE0D54"/>
    <w:rsid w:val="00FE1A46"/>
    <w:rsid w:val="00FE22B9"/>
    <w:rsid w:val="00FF0207"/>
    <w:rsid w:val="00FF13EE"/>
    <w:rsid w:val="00FF6005"/>
    <w:rsid w:val="00FF69FA"/>
    <w:rsid w:val="0240636C"/>
    <w:rsid w:val="029506B1"/>
    <w:rsid w:val="02B51750"/>
    <w:rsid w:val="02E5679B"/>
    <w:rsid w:val="034701FE"/>
    <w:rsid w:val="047B8BE2"/>
    <w:rsid w:val="05BD7E53"/>
    <w:rsid w:val="05C15C52"/>
    <w:rsid w:val="06E95875"/>
    <w:rsid w:val="075D1849"/>
    <w:rsid w:val="07EF7F71"/>
    <w:rsid w:val="08DE171A"/>
    <w:rsid w:val="08FC7E3E"/>
    <w:rsid w:val="099B379E"/>
    <w:rsid w:val="09A6367E"/>
    <w:rsid w:val="09AA9F9A"/>
    <w:rsid w:val="09CD3B14"/>
    <w:rsid w:val="0A36027E"/>
    <w:rsid w:val="0A8C5119"/>
    <w:rsid w:val="0ADF2E0E"/>
    <w:rsid w:val="0BDFF661"/>
    <w:rsid w:val="0BE5CBCD"/>
    <w:rsid w:val="0C080FC2"/>
    <w:rsid w:val="0C1E3E07"/>
    <w:rsid w:val="0DDB94AA"/>
    <w:rsid w:val="0DEA67B6"/>
    <w:rsid w:val="0E390906"/>
    <w:rsid w:val="0EE759A1"/>
    <w:rsid w:val="0F195338"/>
    <w:rsid w:val="0F7384D1"/>
    <w:rsid w:val="0F940BBB"/>
    <w:rsid w:val="0FFFD5B9"/>
    <w:rsid w:val="10D114E2"/>
    <w:rsid w:val="12071CCC"/>
    <w:rsid w:val="13A42E00"/>
    <w:rsid w:val="13B55D14"/>
    <w:rsid w:val="13FF02CE"/>
    <w:rsid w:val="13FF6337"/>
    <w:rsid w:val="1589A108"/>
    <w:rsid w:val="1776E3FC"/>
    <w:rsid w:val="179F1141"/>
    <w:rsid w:val="17AA14A0"/>
    <w:rsid w:val="17B06C4E"/>
    <w:rsid w:val="18AB16F5"/>
    <w:rsid w:val="18AE18D6"/>
    <w:rsid w:val="18B417D8"/>
    <w:rsid w:val="18CC2CDE"/>
    <w:rsid w:val="19236D1A"/>
    <w:rsid w:val="193130F9"/>
    <w:rsid w:val="197DE5B9"/>
    <w:rsid w:val="1BB39839"/>
    <w:rsid w:val="1BFB9A89"/>
    <w:rsid w:val="1BFFA145"/>
    <w:rsid w:val="1C0C5B91"/>
    <w:rsid w:val="1CAC2755"/>
    <w:rsid w:val="1CCEAA77"/>
    <w:rsid w:val="1CEA3410"/>
    <w:rsid w:val="1CFFB938"/>
    <w:rsid w:val="1D203BBB"/>
    <w:rsid w:val="1D7F0C90"/>
    <w:rsid w:val="1DAF891A"/>
    <w:rsid w:val="1DF4B453"/>
    <w:rsid w:val="1E3F9DC9"/>
    <w:rsid w:val="1EFBB41D"/>
    <w:rsid w:val="1EFECD63"/>
    <w:rsid w:val="1F7F67C6"/>
    <w:rsid w:val="1F9BB5B2"/>
    <w:rsid w:val="1FBB85F4"/>
    <w:rsid w:val="1FED5EEE"/>
    <w:rsid w:val="1FF53B50"/>
    <w:rsid w:val="1FFA11D9"/>
    <w:rsid w:val="1FFF52BC"/>
    <w:rsid w:val="1FFF63E3"/>
    <w:rsid w:val="1FFFEC08"/>
    <w:rsid w:val="20CC50A8"/>
    <w:rsid w:val="20FF8A2E"/>
    <w:rsid w:val="210B22AC"/>
    <w:rsid w:val="22627005"/>
    <w:rsid w:val="23790901"/>
    <w:rsid w:val="237FB731"/>
    <w:rsid w:val="23B835E7"/>
    <w:rsid w:val="23BF0929"/>
    <w:rsid w:val="246430E5"/>
    <w:rsid w:val="24646193"/>
    <w:rsid w:val="256AEECB"/>
    <w:rsid w:val="25DC4E14"/>
    <w:rsid w:val="25FE780A"/>
    <w:rsid w:val="266D38A3"/>
    <w:rsid w:val="26F14514"/>
    <w:rsid w:val="26FE6946"/>
    <w:rsid w:val="27A54CE8"/>
    <w:rsid w:val="27DFF874"/>
    <w:rsid w:val="27FE3051"/>
    <w:rsid w:val="27FED097"/>
    <w:rsid w:val="28084732"/>
    <w:rsid w:val="28135B26"/>
    <w:rsid w:val="287AB881"/>
    <w:rsid w:val="28837859"/>
    <w:rsid w:val="28B17509"/>
    <w:rsid w:val="292A4865"/>
    <w:rsid w:val="295A2878"/>
    <w:rsid w:val="29774816"/>
    <w:rsid w:val="2AD7057D"/>
    <w:rsid w:val="2ADC351E"/>
    <w:rsid w:val="2B173CE2"/>
    <w:rsid w:val="2B37FAF5"/>
    <w:rsid w:val="2B9ECB5A"/>
    <w:rsid w:val="2BEA1F2D"/>
    <w:rsid w:val="2BEBD3C2"/>
    <w:rsid w:val="2BEE193D"/>
    <w:rsid w:val="2BFBC1AA"/>
    <w:rsid w:val="2CEB238A"/>
    <w:rsid w:val="2CEFD60D"/>
    <w:rsid w:val="2D0C5FD7"/>
    <w:rsid w:val="2D145C50"/>
    <w:rsid w:val="2D3B3FB1"/>
    <w:rsid w:val="2DB274E9"/>
    <w:rsid w:val="2DE81100"/>
    <w:rsid w:val="2DFDECDE"/>
    <w:rsid w:val="2E9302D0"/>
    <w:rsid w:val="2EB60BCE"/>
    <w:rsid w:val="2EB6807E"/>
    <w:rsid w:val="2EEF454B"/>
    <w:rsid w:val="2EF7A352"/>
    <w:rsid w:val="2F057303"/>
    <w:rsid w:val="2F5BD637"/>
    <w:rsid w:val="2F9D1559"/>
    <w:rsid w:val="2FB3A212"/>
    <w:rsid w:val="2FBFF7C9"/>
    <w:rsid w:val="2FDF41E0"/>
    <w:rsid w:val="2FDF854B"/>
    <w:rsid w:val="2FE513EE"/>
    <w:rsid w:val="2FEFA5AB"/>
    <w:rsid w:val="2FF91F46"/>
    <w:rsid w:val="2FFD4134"/>
    <w:rsid w:val="2FFE0C1B"/>
    <w:rsid w:val="2FFF75FC"/>
    <w:rsid w:val="2FFF9BEB"/>
    <w:rsid w:val="30077C66"/>
    <w:rsid w:val="3013041F"/>
    <w:rsid w:val="301A0E6A"/>
    <w:rsid w:val="31CE99F4"/>
    <w:rsid w:val="31CFE6AB"/>
    <w:rsid w:val="31F9436D"/>
    <w:rsid w:val="32BE5BC9"/>
    <w:rsid w:val="32F347CF"/>
    <w:rsid w:val="33576316"/>
    <w:rsid w:val="33D748C9"/>
    <w:rsid w:val="33FF0E7A"/>
    <w:rsid w:val="34372196"/>
    <w:rsid w:val="344DC1AC"/>
    <w:rsid w:val="34565170"/>
    <w:rsid w:val="34ED85FB"/>
    <w:rsid w:val="351D423D"/>
    <w:rsid w:val="354D43C2"/>
    <w:rsid w:val="35BF6AFC"/>
    <w:rsid w:val="35D7B9E1"/>
    <w:rsid w:val="35FE59B8"/>
    <w:rsid w:val="364F4412"/>
    <w:rsid w:val="36579893"/>
    <w:rsid w:val="36740672"/>
    <w:rsid w:val="369B75DB"/>
    <w:rsid w:val="36FBDAF1"/>
    <w:rsid w:val="375B2B07"/>
    <w:rsid w:val="375F9984"/>
    <w:rsid w:val="376C6118"/>
    <w:rsid w:val="377D27C9"/>
    <w:rsid w:val="37A56AD0"/>
    <w:rsid w:val="37AE703A"/>
    <w:rsid w:val="37CC3E75"/>
    <w:rsid w:val="37DB0CD2"/>
    <w:rsid w:val="37DFAC27"/>
    <w:rsid w:val="37F7FC57"/>
    <w:rsid w:val="37F960C4"/>
    <w:rsid w:val="37FD0515"/>
    <w:rsid w:val="37FF7988"/>
    <w:rsid w:val="389E24D1"/>
    <w:rsid w:val="38E369BE"/>
    <w:rsid w:val="38FF9528"/>
    <w:rsid w:val="393609BF"/>
    <w:rsid w:val="396F13CB"/>
    <w:rsid w:val="39CD4409"/>
    <w:rsid w:val="39F76B62"/>
    <w:rsid w:val="3A356BDC"/>
    <w:rsid w:val="3A771B79"/>
    <w:rsid w:val="3AC919C4"/>
    <w:rsid w:val="3AFFA19C"/>
    <w:rsid w:val="3B267E7C"/>
    <w:rsid w:val="3B3D94B7"/>
    <w:rsid w:val="3B731E2E"/>
    <w:rsid w:val="3B75C3A7"/>
    <w:rsid w:val="3B7FA7AD"/>
    <w:rsid w:val="3B7FB13A"/>
    <w:rsid w:val="3B7FE854"/>
    <w:rsid w:val="3BB63F71"/>
    <w:rsid w:val="3BBF6DA0"/>
    <w:rsid w:val="3BCD4F54"/>
    <w:rsid w:val="3BDFAE1F"/>
    <w:rsid w:val="3BF43544"/>
    <w:rsid w:val="3BF68F27"/>
    <w:rsid w:val="3BF90170"/>
    <w:rsid w:val="3BFB73C7"/>
    <w:rsid w:val="3BFDDE1C"/>
    <w:rsid w:val="3C147DE0"/>
    <w:rsid w:val="3C207E34"/>
    <w:rsid w:val="3C634E75"/>
    <w:rsid w:val="3C6D6DE8"/>
    <w:rsid w:val="3C7F891F"/>
    <w:rsid w:val="3CBB93CE"/>
    <w:rsid w:val="3CC96797"/>
    <w:rsid w:val="3CDFE697"/>
    <w:rsid w:val="3CFD53A7"/>
    <w:rsid w:val="3CFF2D2E"/>
    <w:rsid w:val="3CFF3D35"/>
    <w:rsid w:val="3D1D4B3C"/>
    <w:rsid w:val="3D2EAAA4"/>
    <w:rsid w:val="3D7F9DF7"/>
    <w:rsid w:val="3DA3E919"/>
    <w:rsid w:val="3DB740FD"/>
    <w:rsid w:val="3DDB0697"/>
    <w:rsid w:val="3DDE2CEA"/>
    <w:rsid w:val="3DDE7DB7"/>
    <w:rsid w:val="3DE764FA"/>
    <w:rsid w:val="3DE76E8D"/>
    <w:rsid w:val="3DED2F6D"/>
    <w:rsid w:val="3DF31102"/>
    <w:rsid w:val="3DF52AB8"/>
    <w:rsid w:val="3DFD2AFE"/>
    <w:rsid w:val="3DFE13A4"/>
    <w:rsid w:val="3DFF64E3"/>
    <w:rsid w:val="3E6B1B28"/>
    <w:rsid w:val="3E95439E"/>
    <w:rsid w:val="3E9EE038"/>
    <w:rsid w:val="3EBC1971"/>
    <w:rsid w:val="3EDFB935"/>
    <w:rsid w:val="3EEAA6DC"/>
    <w:rsid w:val="3EEBCEDF"/>
    <w:rsid w:val="3EFF74E8"/>
    <w:rsid w:val="3F184181"/>
    <w:rsid w:val="3F23E1B4"/>
    <w:rsid w:val="3F47D3B4"/>
    <w:rsid w:val="3F5A88B5"/>
    <w:rsid w:val="3F764185"/>
    <w:rsid w:val="3F777CE3"/>
    <w:rsid w:val="3F798A72"/>
    <w:rsid w:val="3F7BCBF6"/>
    <w:rsid w:val="3F7BEBC8"/>
    <w:rsid w:val="3F7FBC98"/>
    <w:rsid w:val="3F97FE48"/>
    <w:rsid w:val="3FB53C8E"/>
    <w:rsid w:val="3FB7FA44"/>
    <w:rsid w:val="3FBB4D67"/>
    <w:rsid w:val="3FBB9005"/>
    <w:rsid w:val="3FBF92B2"/>
    <w:rsid w:val="3FDF7788"/>
    <w:rsid w:val="3FDFDA10"/>
    <w:rsid w:val="3FE65D79"/>
    <w:rsid w:val="3FE7ACDC"/>
    <w:rsid w:val="3FE9435B"/>
    <w:rsid w:val="3FEA4921"/>
    <w:rsid w:val="3FED5EF2"/>
    <w:rsid w:val="3FED9ED5"/>
    <w:rsid w:val="3FF3A1F6"/>
    <w:rsid w:val="3FF7C8C8"/>
    <w:rsid w:val="3FF7F6EA"/>
    <w:rsid w:val="3FFAFBA8"/>
    <w:rsid w:val="3FFE82FB"/>
    <w:rsid w:val="3FFF017B"/>
    <w:rsid w:val="3FFFFD52"/>
    <w:rsid w:val="40832EB3"/>
    <w:rsid w:val="40E73EE4"/>
    <w:rsid w:val="420C519F"/>
    <w:rsid w:val="425B25EF"/>
    <w:rsid w:val="427A38AA"/>
    <w:rsid w:val="42A1293C"/>
    <w:rsid w:val="42A16BFA"/>
    <w:rsid w:val="42A52948"/>
    <w:rsid w:val="43CE2DA7"/>
    <w:rsid w:val="44B7CA29"/>
    <w:rsid w:val="44B91BB1"/>
    <w:rsid w:val="44DC66A1"/>
    <w:rsid w:val="456FFE8D"/>
    <w:rsid w:val="45EBCE60"/>
    <w:rsid w:val="46157D2B"/>
    <w:rsid w:val="46581CF1"/>
    <w:rsid w:val="46D1F7BB"/>
    <w:rsid w:val="46DC3EA3"/>
    <w:rsid w:val="47BE6982"/>
    <w:rsid w:val="47F35980"/>
    <w:rsid w:val="48384622"/>
    <w:rsid w:val="48FC0DFD"/>
    <w:rsid w:val="491F70FA"/>
    <w:rsid w:val="49E656E9"/>
    <w:rsid w:val="4AD6D732"/>
    <w:rsid w:val="4B284CD2"/>
    <w:rsid w:val="4B5F7387"/>
    <w:rsid w:val="4BCBA875"/>
    <w:rsid w:val="4BE90E3B"/>
    <w:rsid w:val="4C032FAE"/>
    <w:rsid w:val="4D3ADD57"/>
    <w:rsid w:val="4D40385F"/>
    <w:rsid w:val="4D4D213E"/>
    <w:rsid w:val="4D84661B"/>
    <w:rsid w:val="4D891FDA"/>
    <w:rsid w:val="4D9407A7"/>
    <w:rsid w:val="4D99C30F"/>
    <w:rsid w:val="4DBBF47B"/>
    <w:rsid w:val="4DBC1A64"/>
    <w:rsid w:val="4DD30CC7"/>
    <w:rsid w:val="4DFBDBD3"/>
    <w:rsid w:val="4E3A3764"/>
    <w:rsid w:val="4E3B3813"/>
    <w:rsid w:val="4EA7482D"/>
    <w:rsid w:val="4EBD78B5"/>
    <w:rsid w:val="4EBE9F53"/>
    <w:rsid w:val="4EBF8859"/>
    <w:rsid w:val="4ED732C6"/>
    <w:rsid w:val="4EFA3227"/>
    <w:rsid w:val="4F724781"/>
    <w:rsid w:val="4F765944"/>
    <w:rsid w:val="4F8C61C8"/>
    <w:rsid w:val="4FAF157A"/>
    <w:rsid w:val="4FB11E15"/>
    <w:rsid w:val="4FCE5993"/>
    <w:rsid w:val="4FF4BA0B"/>
    <w:rsid w:val="4FFB9710"/>
    <w:rsid w:val="513D9573"/>
    <w:rsid w:val="51975C59"/>
    <w:rsid w:val="51A25CF2"/>
    <w:rsid w:val="51B055F1"/>
    <w:rsid w:val="51E15EBF"/>
    <w:rsid w:val="523F1DE4"/>
    <w:rsid w:val="524316A6"/>
    <w:rsid w:val="52624F05"/>
    <w:rsid w:val="52D2383C"/>
    <w:rsid w:val="53A37B3E"/>
    <w:rsid w:val="53DF0EA3"/>
    <w:rsid w:val="53F876A5"/>
    <w:rsid w:val="53FE0D54"/>
    <w:rsid w:val="53FF8C90"/>
    <w:rsid w:val="545D5CF0"/>
    <w:rsid w:val="54CFDA31"/>
    <w:rsid w:val="54F57839"/>
    <w:rsid w:val="55C93B3C"/>
    <w:rsid w:val="567E6A7C"/>
    <w:rsid w:val="56BF1C44"/>
    <w:rsid w:val="56F6DFCA"/>
    <w:rsid w:val="56FE7F5B"/>
    <w:rsid w:val="570F2DED"/>
    <w:rsid w:val="577F1982"/>
    <w:rsid w:val="57887F8F"/>
    <w:rsid w:val="57AF770B"/>
    <w:rsid w:val="57B43952"/>
    <w:rsid w:val="57CF87DD"/>
    <w:rsid w:val="57E92985"/>
    <w:rsid w:val="57F5C589"/>
    <w:rsid w:val="57F7593A"/>
    <w:rsid w:val="57F769AC"/>
    <w:rsid w:val="57FADCF1"/>
    <w:rsid w:val="5874668E"/>
    <w:rsid w:val="593A2D34"/>
    <w:rsid w:val="593FFEBE"/>
    <w:rsid w:val="594D5B7D"/>
    <w:rsid w:val="59C55412"/>
    <w:rsid w:val="59CF682E"/>
    <w:rsid w:val="59E8AB3C"/>
    <w:rsid w:val="59FED8D0"/>
    <w:rsid w:val="5A170152"/>
    <w:rsid w:val="5A3FA7DE"/>
    <w:rsid w:val="5A6DBC2E"/>
    <w:rsid w:val="5AB51522"/>
    <w:rsid w:val="5B4FACEE"/>
    <w:rsid w:val="5B693AA4"/>
    <w:rsid w:val="5B7D2F90"/>
    <w:rsid w:val="5B9FB915"/>
    <w:rsid w:val="5BB74C3B"/>
    <w:rsid w:val="5BDDBA6A"/>
    <w:rsid w:val="5BE373B9"/>
    <w:rsid w:val="5BEDF2DC"/>
    <w:rsid w:val="5BFFA924"/>
    <w:rsid w:val="5CC5AA5A"/>
    <w:rsid w:val="5CF7F1CF"/>
    <w:rsid w:val="5CFF6120"/>
    <w:rsid w:val="5D912E1C"/>
    <w:rsid w:val="5D9F487B"/>
    <w:rsid w:val="5DBE1D55"/>
    <w:rsid w:val="5DDE49D3"/>
    <w:rsid w:val="5DEC7424"/>
    <w:rsid w:val="5DF1244D"/>
    <w:rsid w:val="5DFF46BD"/>
    <w:rsid w:val="5DFFB9CA"/>
    <w:rsid w:val="5EA83F26"/>
    <w:rsid w:val="5EE5E5BD"/>
    <w:rsid w:val="5EEB6D2C"/>
    <w:rsid w:val="5EEB977C"/>
    <w:rsid w:val="5EFE63D5"/>
    <w:rsid w:val="5F32BCA4"/>
    <w:rsid w:val="5F35E7DE"/>
    <w:rsid w:val="5F39E4B6"/>
    <w:rsid w:val="5F77F64B"/>
    <w:rsid w:val="5F9B0961"/>
    <w:rsid w:val="5FAB526F"/>
    <w:rsid w:val="5FBB3D08"/>
    <w:rsid w:val="5FCFFBB0"/>
    <w:rsid w:val="5FD56FC2"/>
    <w:rsid w:val="5FDBA3BF"/>
    <w:rsid w:val="5FDEBD5C"/>
    <w:rsid w:val="5FDF8298"/>
    <w:rsid w:val="5FE339DB"/>
    <w:rsid w:val="5FEF12BF"/>
    <w:rsid w:val="5FEF6660"/>
    <w:rsid w:val="5FF3BD06"/>
    <w:rsid w:val="5FF40D00"/>
    <w:rsid w:val="5FF665A2"/>
    <w:rsid w:val="5FF7B731"/>
    <w:rsid w:val="5FF8AB8A"/>
    <w:rsid w:val="5FFBEFA0"/>
    <w:rsid w:val="5FFE3626"/>
    <w:rsid w:val="5FFFA7AF"/>
    <w:rsid w:val="5FFFC984"/>
    <w:rsid w:val="5FFFD6C4"/>
    <w:rsid w:val="601077B3"/>
    <w:rsid w:val="60EB054B"/>
    <w:rsid w:val="61174778"/>
    <w:rsid w:val="612FE800"/>
    <w:rsid w:val="613025B5"/>
    <w:rsid w:val="61610C60"/>
    <w:rsid w:val="61DBA294"/>
    <w:rsid w:val="621E675C"/>
    <w:rsid w:val="6252450F"/>
    <w:rsid w:val="62D32124"/>
    <w:rsid w:val="633412F9"/>
    <w:rsid w:val="633F8ADB"/>
    <w:rsid w:val="636C6D28"/>
    <w:rsid w:val="6394407B"/>
    <w:rsid w:val="63D45786"/>
    <w:rsid w:val="63FFB7CF"/>
    <w:rsid w:val="642C604E"/>
    <w:rsid w:val="644EACB3"/>
    <w:rsid w:val="64601C26"/>
    <w:rsid w:val="64897A15"/>
    <w:rsid w:val="64DC31AC"/>
    <w:rsid w:val="65B974BF"/>
    <w:rsid w:val="65FDF064"/>
    <w:rsid w:val="65FF1299"/>
    <w:rsid w:val="669F29C1"/>
    <w:rsid w:val="66AEF7D2"/>
    <w:rsid w:val="66C978D5"/>
    <w:rsid w:val="66DF2FD1"/>
    <w:rsid w:val="66F72AE4"/>
    <w:rsid w:val="6707BF6B"/>
    <w:rsid w:val="670A2826"/>
    <w:rsid w:val="671F73A2"/>
    <w:rsid w:val="677102D7"/>
    <w:rsid w:val="67A7DECA"/>
    <w:rsid w:val="67E20FB7"/>
    <w:rsid w:val="67EFEB09"/>
    <w:rsid w:val="67FB42EF"/>
    <w:rsid w:val="67FE7DB4"/>
    <w:rsid w:val="67FF7FCF"/>
    <w:rsid w:val="680BB3E1"/>
    <w:rsid w:val="68AA7332"/>
    <w:rsid w:val="68FF1501"/>
    <w:rsid w:val="69086C9F"/>
    <w:rsid w:val="6988A73E"/>
    <w:rsid w:val="69EFB287"/>
    <w:rsid w:val="6A421CB9"/>
    <w:rsid w:val="6A783458"/>
    <w:rsid w:val="6ADFC75A"/>
    <w:rsid w:val="6B1A32DB"/>
    <w:rsid w:val="6B43763E"/>
    <w:rsid w:val="6B9F6C77"/>
    <w:rsid w:val="6BB6F1F0"/>
    <w:rsid w:val="6BBB934F"/>
    <w:rsid w:val="6BDB5118"/>
    <w:rsid w:val="6BDB835E"/>
    <w:rsid w:val="6BDC05A4"/>
    <w:rsid w:val="6BEB7BA8"/>
    <w:rsid w:val="6BF69B09"/>
    <w:rsid w:val="6BFF8DD8"/>
    <w:rsid w:val="6BFFE5DD"/>
    <w:rsid w:val="6CEB7557"/>
    <w:rsid w:val="6D155CDD"/>
    <w:rsid w:val="6D390CAA"/>
    <w:rsid w:val="6D7D3F04"/>
    <w:rsid w:val="6D8D1129"/>
    <w:rsid w:val="6DA97D7C"/>
    <w:rsid w:val="6DAA3162"/>
    <w:rsid w:val="6DDA835B"/>
    <w:rsid w:val="6DEFEBD5"/>
    <w:rsid w:val="6DFB1288"/>
    <w:rsid w:val="6DFD932B"/>
    <w:rsid w:val="6E67021F"/>
    <w:rsid w:val="6EA7B4F0"/>
    <w:rsid w:val="6EAE5A2D"/>
    <w:rsid w:val="6EBF860E"/>
    <w:rsid w:val="6EC74EAD"/>
    <w:rsid w:val="6EC90E50"/>
    <w:rsid w:val="6ECB7934"/>
    <w:rsid w:val="6EDB55DF"/>
    <w:rsid w:val="6EE1EFBA"/>
    <w:rsid w:val="6EF76AFD"/>
    <w:rsid w:val="6F1F1883"/>
    <w:rsid w:val="6F3F8B99"/>
    <w:rsid w:val="6F4FC376"/>
    <w:rsid w:val="6F532EC8"/>
    <w:rsid w:val="6F5FD34E"/>
    <w:rsid w:val="6F691BDC"/>
    <w:rsid w:val="6F6A670D"/>
    <w:rsid w:val="6F6FE56F"/>
    <w:rsid w:val="6F7B7837"/>
    <w:rsid w:val="6F7E9247"/>
    <w:rsid w:val="6F7F4C48"/>
    <w:rsid w:val="6F7F8B94"/>
    <w:rsid w:val="6FBFC606"/>
    <w:rsid w:val="6FC4269D"/>
    <w:rsid w:val="6FC4676F"/>
    <w:rsid w:val="6FD70911"/>
    <w:rsid w:val="6FDE25D1"/>
    <w:rsid w:val="6FDF6937"/>
    <w:rsid w:val="6FEB1E42"/>
    <w:rsid w:val="6FEF0BA7"/>
    <w:rsid w:val="6FF34867"/>
    <w:rsid w:val="6FF7AC9B"/>
    <w:rsid w:val="6FFB24E1"/>
    <w:rsid w:val="6FFE1E54"/>
    <w:rsid w:val="6FFF2848"/>
    <w:rsid w:val="6FFF5EF7"/>
    <w:rsid w:val="6FFFC54C"/>
    <w:rsid w:val="6FFFD866"/>
    <w:rsid w:val="70FFE6DA"/>
    <w:rsid w:val="711C6EDD"/>
    <w:rsid w:val="713BCF43"/>
    <w:rsid w:val="715F2A64"/>
    <w:rsid w:val="71800327"/>
    <w:rsid w:val="71FDED23"/>
    <w:rsid w:val="71FF41DF"/>
    <w:rsid w:val="71FF81E1"/>
    <w:rsid w:val="72BA1048"/>
    <w:rsid w:val="73002C03"/>
    <w:rsid w:val="731B7A69"/>
    <w:rsid w:val="737BC746"/>
    <w:rsid w:val="73C03E29"/>
    <w:rsid w:val="73C3940C"/>
    <w:rsid w:val="73DD07B7"/>
    <w:rsid w:val="73E399CA"/>
    <w:rsid w:val="73FF2DD7"/>
    <w:rsid w:val="73FF5E4A"/>
    <w:rsid w:val="74435624"/>
    <w:rsid w:val="74B530B7"/>
    <w:rsid w:val="74BFB420"/>
    <w:rsid w:val="74FF0369"/>
    <w:rsid w:val="755F8934"/>
    <w:rsid w:val="75B72F48"/>
    <w:rsid w:val="75CA04E2"/>
    <w:rsid w:val="75CB4B5C"/>
    <w:rsid w:val="75CF592C"/>
    <w:rsid w:val="75E74381"/>
    <w:rsid w:val="75F71D64"/>
    <w:rsid w:val="75FD558B"/>
    <w:rsid w:val="75FDC643"/>
    <w:rsid w:val="760B4200"/>
    <w:rsid w:val="76641462"/>
    <w:rsid w:val="766E386B"/>
    <w:rsid w:val="767A5388"/>
    <w:rsid w:val="767B2FFF"/>
    <w:rsid w:val="769170E4"/>
    <w:rsid w:val="769B6D97"/>
    <w:rsid w:val="76BD767B"/>
    <w:rsid w:val="76F117DC"/>
    <w:rsid w:val="76F619EF"/>
    <w:rsid w:val="76FF1690"/>
    <w:rsid w:val="76FF6392"/>
    <w:rsid w:val="7721C25B"/>
    <w:rsid w:val="776709AE"/>
    <w:rsid w:val="777914A7"/>
    <w:rsid w:val="777DA521"/>
    <w:rsid w:val="777F245A"/>
    <w:rsid w:val="777F5786"/>
    <w:rsid w:val="777FB5BD"/>
    <w:rsid w:val="77AF18F9"/>
    <w:rsid w:val="77BE8181"/>
    <w:rsid w:val="77BFE5AE"/>
    <w:rsid w:val="77CD572E"/>
    <w:rsid w:val="77DD634A"/>
    <w:rsid w:val="77EEAB48"/>
    <w:rsid w:val="77F62696"/>
    <w:rsid w:val="77F73563"/>
    <w:rsid w:val="77F7A08E"/>
    <w:rsid w:val="77F9213F"/>
    <w:rsid w:val="77FBEBA1"/>
    <w:rsid w:val="77FBF74F"/>
    <w:rsid w:val="77FD1CF0"/>
    <w:rsid w:val="77FEE524"/>
    <w:rsid w:val="77FEE6F2"/>
    <w:rsid w:val="780F0E93"/>
    <w:rsid w:val="786F469A"/>
    <w:rsid w:val="788EE0B0"/>
    <w:rsid w:val="78949781"/>
    <w:rsid w:val="78B94796"/>
    <w:rsid w:val="78CF0F78"/>
    <w:rsid w:val="78F7527B"/>
    <w:rsid w:val="79278D9D"/>
    <w:rsid w:val="796D40C9"/>
    <w:rsid w:val="796F9E6C"/>
    <w:rsid w:val="797F6EEC"/>
    <w:rsid w:val="79A67277"/>
    <w:rsid w:val="79C6CEA0"/>
    <w:rsid w:val="79F45E3B"/>
    <w:rsid w:val="79FEEF1E"/>
    <w:rsid w:val="79FF0C44"/>
    <w:rsid w:val="79FF7ADA"/>
    <w:rsid w:val="79FFAE0C"/>
    <w:rsid w:val="79FFE5B3"/>
    <w:rsid w:val="7A225F63"/>
    <w:rsid w:val="7A346202"/>
    <w:rsid w:val="7A36307F"/>
    <w:rsid w:val="7A3A6673"/>
    <w:rsid w:val="7A4FC83D"/>
    <w:rsid w:val="7A7EF1F0"/>
    <w:rsid w:val="7A7FE7C8"/>
    <w:rsid w:val="7ADF1DE4"/>
    <w:rsid w:val="7AE1E31A"/>
    <w:rsid w:val="7AE4A00D"/>
    <w:rsid w:val="7AEBA369"/>
    <w:rsid w:val="7AECEA16"/>
    <w:rsid w:val="7AF327FD"/>
    <w:rsid w:val="7AFA4F02"/>
    <w:rsid w:val="7AFDE448"/>
    <w:rsid w:val="7AFFF6F6"/>
    <w:rsid w:val="7B0E0EDC"/>
    <w:rsid w:val="7B4126CD"/>
    <w:rsid w:val="7B6F1823"/>
    <w:rsid w:val="7B773CF7"/>
    <w:rsid w:val="7B7BB024"/>
    <w:rsid w:val="7B7E283D"/>
    <w:rsid w:val="7B7F273F"/>
    <w:rsid w:val="7B81CC0B"/>
    <w:rsid w:val="7BBBD57A"/>
    <w:rsid w:val="7BBE9B84"/>
    <w:rsid w:val="7BDF426D"/>
    <w:rsid w:val="7BE78946"/>
    <w:rsid w:val="7BE8003A"/>
    <w:rsid w:val="7BEDCDDE"/>
    <w:rsid w:val="7BEF8EB8"/>
    <w:rsid w:val="7BF5096D"/>
    <w:rsid w:val="7BF77153"/>
    <w:rsid w:val="7BFDF3A9"/>
    <w:rsid w:val="7BFE7C81"/>
    <w:rsid w:val="7BFEEB68"/>
    <w:rsid w:val="7BFFE185"/>
    <w:rsid w:val="7BFFED39"/>
    <w:rsid w:val="7C074744"/>
    <w:rsid w:val="7C679821"/>
    <w:rsid w:val="7C788BA4"/>
    <w:rsid w:val="7C83F53C"/>
    <w:rsid w:val="7CD01E69"/>
    <w:rsid w:val="7CE363C6"/>
    <w:rsid w:val="7CFB66E5"/>
    <w:rsid w:val="7D0E7C23"/>
    <w:rsid w:val="7D31E725"/>
    <w:rsid w:val="7D3786EA"/>
    <w:rsid w:val="7D3B7DCB"/>
    <w:rsid w:val="7D3BB8B0"/>
    <w:rsid w:val="7D65D22D"/>
    <w:rsid w:val="7D6F2E15"/>
    <w:rsid w:val="7D7F2E67"/>
    <w:rsid w:val="7D8E1283"/>
    <w:rsid w:val="7DAB5EFB"/>
    <w:rsid w:val="7DAF33B1"/>
    <w:rsid w:val="7DB72548"/>
    <w:rsid w:val="7DB776DD"/>
    <w:rsid w:val="7DBBF6CD"/>
    <w:rsid w:val="7DBF7D8F"/>
    <w:rsid w:val="7DC78571"/>
    <w:rsid w:val="7DCC92B9"/>
    <w:rsid w:val="7DCCFDE7"/>
    <w:rsid w:val="7DF373AD"/>
    <w:rsid w:val="7DF6A0C7"/>
    <w:rsid w:val="7DF73CCC"/>
    <w:rsid w:val="7DF77481"/>
    <w:rsid w:val="7DF7901D"/>
    <w:rsid w:val="7DF8D08E"/>
    <w:rsid w:val="7DFD341D"/>
    <w:rsid w:val="7DFD7367"/>
    <w:rsid w:val="7DFD8A8C"/>
    <w:rsid w:val="7DFF09E3"/>
    <w:rsid w:val="7DFF8EA3"/>
    <w:rsid w:val="7DFFCB79"/>
    <w:rsid w:val="7E3DF215"/>
    <w:rsid w:val="7E5F82E7"/>
    <w:rsid w:val="7E64C435"/>
    <w:rsid w:val="7E73E898"/>
    <w:rsid w:val="7E7B1C68"/>
    <w:rsid w:val="7E7BF797"/>
    <w:rsid w:val="7E7D590B"/>
    <w:rsid w:val="7E7FDFE0"/>
    <w:rsid w:val="7E8FD573"/>
    <w:rsid w:val="7E9DE841"/>
    <w:rsid w:val="7E9F8843"/>
    <w:rsid w:val="7EBEB2E2"/>
    <w:rsid w:val="7EDAA570"/>
    <w:rsid w:val="7EDD8D9D"/>
    <w:rsid w:val="7EDF3CD0"/>
    <w:rsid w:val="7EDF8303"/>
    <w:rsid w:val="7EE3B93E"/>
    <w:rsid w:val="7EE8A469"/>
    <w:rsid w:val="7EF3A179"/>
    <w:rsid w:val="7EF724D1"/>
    <w:rsid w:val="7EFB9BE7"/>
    <w:rsid w:val="7EFBC61D"/>
    <w:rsid w:val="7EFE6214"/>
    <w:rsid w:val="7F0B208A"/>
    <w:rsid w:val="7F1ED372"/>
    <w:rsid w:val="7F2B3BD4"/>
    <w:rsid w:val="7F35E69F"/>
    <w:rsid w:val="7F3F90DF"/>
    <w:rsid w:val="7F3FDB7C"/>
    <w:rsid w:val="7F3FDD6B"/>
    <w:rsid w:val="7F5606D5"/>
    <w:rsid w:val="7F5D2495"/>
    <w:rsid w:val="7F5FC425"/>
    <w:rsid w:val="7F6E3AFF"/>
    <w:rsid w:val="7F6EB7D4"/>
    <w:rsid w:val="7F76DF1F"/>
    <w:rsid w:val="7F7781F8"/>
    <w:rsid w:val="7F77B7C0"/>
    <w:rsid w:val="7F7B4A8E"/>
    <w:rsid w:val="7F7E57A7"/>
    <w:rsid w:val="7F7F39F9"/>
    <w:rsid w:val="7F7F8D25"/>
    <w:rsid w:val="7F7FB9D9"/>
    <w:rsid w:val="7F9D72F6"/>
    <w:rsid w:val="7F9F878E"/>
    <w:rsid w:val="7F9FA57E"/>
    <w:rsid w:val="7FA5B2D6"/>
    <w:rsid w:val="7FADBA50"/>
    <w:rsid w:val="7FAE541E"/>
    <w:rsid w:val="7FBA0C04"/>
    <w:rsid w:val="7FBBDFEE"/>
    <w:rsid w:val="7FBC947E"/>
    <w:rsid w:val="7FBC9C9C"/>
    <w:rsid w:val="7FBDE930"/>
    <w:rsid w:val="7FBE0E5C"/>
    <w:rsid w:val="7FBE5456"/>
    <w:rsid w:val="7FBEAF11"/>
    <w:rsid w:val="7FBF21A9"/>
    <w:rsid w:val="7FBF7987"/>
    <w:rsid w:val="7FBF7A1D"/>
    <w:rsid w:val="7FBF8565"/>
    <w:rsid w:val="7FBF9E44"/>
    <w:rsid w:val="7FBFB0D5"/>
    <w:rsid w:val="7FC7787F"/>
    <w:rsid w:val="7FCBCD9B"/>
    <w:rsid w:val="7FCE03C9"/>
    <w:rsid w:val="7FD5C49F"/>
    <w:rsid w:val="7FD5DF48"/>
    <w:rsid w:val="7FD78681"/>
    <w:rsid w:val="7FD7D9F6"/>
    <w:rsid w:val="7FDC16B8"/>
    <w:rsid w:val="7FDCF8A1"/>
    <w:rsid w:val="7FDDE68A"/>
    <w:rsid w:val="7FDF4B61"/>
    <w:rsid w:val="7FDF777E"/>
    <w:rsid w:val="7FDF7D1F"/>
    <w:rsid w:val="7FDF95F9"/>
    <w:rsid w:val="7FDFC1BE"/>
    <w:rsid w:val="7FE6DCE2"/>
    <w:rsid w:val="7FE7B3AB"/>
    <w:rsid w:val="7FE7CDC0"/>
    <w:rsid w:val="7FEAA80B"/>
    <w:rsid w:val="7FEC7409"/>
    <w:rsid w:val="7FEF01D6"/>
    <w:rsid w:val="7FEF4820"/>
    <w:rsid w:val="7FEF72C1"/>
    <w:rsid w:val="7FEFD323"/>
    <w:rsid w:val="7FF201B1"/>
    <w:rsid w:val="7FF330C7"/>
    <w:rsid w:val="7FF3CF94"/>
    <w:rsid w:val="7FF64F9D"/>
    <w:rsid w:val="7FF70D7C"/>
    <w:rsid w:val="7FF760A8"/>
    <w:rsid w:val="7FF760FA"/>
    <w:rsid w:val="7FF761BD"/>
    <w:rsid w:val="7FF7E88C"/>
    <w:rsid w:val="7FFB9201"/>
    <w:rsid w:val="7FFC21A6"/>
    <w:rsid w:val="7FFC41C5"/>
    <w:rsid w:val="7FFD23B9"/>
    <w:rsid w:val="7FFD3CE5"/>
    <w:rsid w:val="7FFD6383"/>
    <w:rsid w:val="7FFDA1F7"/>
    <w:rsid w:val="7FFDAE28"/>
    <w:rsid w:val="7FFDB102"/>
    <w:rsid w:val="7FFDDF02"/>
    <w:rsid w:val="7FFDEBA7"/>
    <w:rsid w:val="7FFE199C"/>
    <w:rsid w:val="7FFECD48"/>
    <w:rsid w:val="7FFF2484"/>
    <w:rsid w:val="7FFF3C5E"/>
    <w:rsid w:val="7FFF3E78"/>
    <w:rsid w:val="7FFF5FBA"/>
    <w:rsid w:val="7FFFA9AF"/>
    <w:rsid w:val="7FFFAFA0"/>
    <w:rsid w:val="7FFFB9D2"/>
    <w:rsid w:val="7FFFBA5E"/>
    <w:rsid w:val="7FFFC5CF"/>
    <w:rsid w:val="7FFFCFB7"/>
    <w:rsid w:val="7FFFE7DF"/>
    <w:rsid w:val="81FCBAD0"/>
    <w:rsid w:val="869E7DA7"/>
    <w:rsid w:val="89F68BD1"/>
    <w:rsid w:val="8BAE4E57"/>
    <w:rsid w:val="8BDA14DC"/>
    <w:rsid w:val="8EB50656"/>
    <w:rsid w:val="8EBD16D9"/>
    <w:rsid w:val="8EF793B9"/>
    <w:rsid w:val="8FFD7C7D"/>
    <w:rsid w:val="9377CC2C"/>
    <w:rsid w:val="95FA88DA"/>
    <w:rsid w:val="96FE935E"/>
    <w:rsid w:val="979F08FC"/>
    <w:rsid w:val="97BBCC64"/>
    <w:rsid w:val="97FDC0C3"/>
    <w:rsid w:val="97FDD0BB"/>
    <w:rsid w:val="99ED188C"/>
    <w:rsid w:val="9AA919E8"/>
    <w:rsid w:val="9BBF6A98"/>
    <w:rsid w:val="9D6F36BB"/>
    <w:rsid w:val="9DBDD9F7"/>
    <w:rsid w:val="9DD9F774"/>
    <w:rsid w:val="9DEB3B94"/>
    <w:rsid w:val="9DF798B6"/>
    <w:rsid w:val="9E2F22BB"/>
    <w:rsid w:val="9E6D5FBB"/>
    <w:rsid w:val="9EAB74FA"/>
    <w:rsid w:val="9EF98BE2"/>
    <w:rsid w:val="9EFFE1F1"/>
    <w:rsid w:val="9F3FAA82"/>
    <w:rsid w:val="9F4F4951"/>
    <w:rsid w:val="9F677271"/>
    <w:rsid w:val="9F77B6EC"/>
    <w:rsid w:val="9F7F071C"/>
    <w:rsid w:val="9F9BE958"/>
    <w:rsid w:val="9FA801E4"/>
    <w:rsid w:val="9FAF180F"/>
    <w:rsid w:val="9FDF465E"/>
    <w:rsid w:val="9FFB0EA0"/>
    <w:rsid w:val="9FFDB206"/>
    <w:rsid w:val="9FFE4CA0"/>
    <w:rsid w:val="9FFF52D4"/>
    <w:rsid w:val="9FFFE74A"/>
    <w:rsid w:val="A3BF9C67"/>
    <w:rsid w:val="A3E6D1E1"/>
    <w:rsid w:val="A55FEEA4"/>
    <w:rsid w:val="A5ED64C5"/>
    <w:rsid w:val="A7BF01DD"/>
    <w:rsid w:val="A7FB9CAA"/>
    <w:rsid w:val="A9EDE295"/>
    <w:rsid w:val="AB17573C"/>
    <w:rsid w:val="AB7DC1DB"/>
    <w:rsid w:val="ABDE487E"/>
    <w:rsid w:val="ABFFBC66"/>
    <w:rsid w:val="AC7FF54D"/>
    <w:rsid w:val="ADCF353F"/>
    <w:rsid w:val="ADD63B27"/>
    <w:rsid w:val="ADDCA3A7"/>
    <w:rsid w:val="ADE7E214"/>
    <w:rsid w:val="ADF5515D"/>
    <w:rsid w:val="ADFB0269"/>
    <w:rsid w:val="ADFD9279"/>
    <w:rsid w:val="AE63DD91"/>
    <w:rsid w:val="AE7DAB34"/>
    <w:rsid w:val="AEBE11C5"/>
    <w:rsid w:val="AEDDF35B"/>
    <w:rsid w:val="AF6B16F1"/>
    <w:rsid w:val="AF6FE980"/>
    <w:rsid w:val="AFBDB14C"/>
    <w:rsid w:val="AFCE2221"/>
    <w:rsid w:val="AFCF1C38"/>
    <w:rsid w:val="AFD927D9"/>
    <w:rsid w:val="AFDE69E6"/>
    <w:rsid w:val="AFF5174B"/>
    <w:rsid w:val="AFF67614"/>
    <w:rsid w:val="AFF710C6"/>
    <w:rsid w:val="AFFDCBC5"/>
    <w:rsid w:val="AFFF4700"/>
    <w:rsid w:val="AFFF79B3"/>
    <w:rsid w:val="B1BFED84"/>
    <w:rsid w:val="B1E70424"/>
    <w:rsid w:val="B1F8982C"/>
    <w:rsid w:val="B1FF33C2"/>
    <w:rsid w:val="B32F8540"/>
    <w:rsid w:val="B3F78D45"/>
    <w:rsid w:val="B477B65D"/>
    <w:rsid w:val="B4D50BAA"/>
    <w:rsid w:val="B4E38AA2"/>
    <w:rsid w:val="B4E777C6"/>
    <w:rsid w:val="B5DD8109"/>
    <w:rsid w:val="B5E96A6E"/>
    <w:rsid w:val="B5FE89F7"/>
    <w:rsid w:val="B5FFEB7D"/>
    <w:rsid w:val="B6F61C32"/>
    <w:rsid w:val="B6F75812"/>
    <w:rsid w:val="B77B0C15"/>
    <w:rsid w:val="B77D1AA3"/>
    <w:rsid w:val="B77DEA5E"/>
    <w:rsid w:val="B77E2BAB"/>
    <w:rsid w:val="B77F7CF6"/>
    <w:rsid w:val="B7B95C92"/>
    <w:rsid w:val="B7D76E40"/>
    <w:rsid w:val="B7EFB7EF"/>
    <w:rsid w:val="B7F7672D"/>
    <w:rsid w:val="B7FDF44B"/>
    <w:rsid w:val="B896E16A"/>
    <w:rsid w:val="B8B7BA94"/>
    <w:rsid w:val="B8FAB0B1"/>
    <w:rsid w:val="B927B65C"/>
    <w:rsid w:val="B9A91D9B"/>
    <w:rsid w:val="B9FF2EE5"/>
    <w:rsid w:val="B9FFA45E"/>
    <w:rsid w:val="B9FFD2A4"/>
    <w:rsid w:val="BABF303D"/>
    <w:rsid w:val="BABF90A5"/>
    <w:rsid w:val="BAF4E3FB"/>
    <w:rsid w:val="BB7AB0B6"/>
    <w:rsid w:val="BBAE1AAE"/>
    <w:rsid w:val="BBEF7661"/>
    <w:rsid w:val="BBF4D609"/>
    <w:rsid w:val="BBFD8E77"/>
    <w:rsid w:val="BBFFE1B3"/>
    <w:rsid w:val="BC9DDB51"/>
    <w:rsid w:val="BCDE0D29"/>
    <w:rsid w:val="BD460129"/>
    <w:rsid w:val="BD6F4AA0"/>
    <w:rsid w:val="BD7DC114"/>
    <w:rsid w:val="BD7F64D3"/>
    <w:rsid w:val="BDBC4BBE"/>
    <w:rsid w:val="BDD7B6BF"/>
    <w:rsid w:val="BDDF4FEC"/>
    <w:rsid w:val="BDFD2CD7"/>
    <w:rsid w:val="BE7BE88B"/>
    <w:rsid w:val="BE7D2B53"/>
    <w:rsid w:val="BE7F0FBC"/>
    <w:rsid w:val="BE7F6A4E"/>
    <w:rsid w:val="BE7FFE46"/>
    <w:rsid w:val="BE986B32"/>
    <w:rsid w:val="BEDE6223"/>
    <w:rsid w:val="BEEB1F15"/>
    <w:rsid w:val="BEF3D2A9"/>
    <w:rsid w:val="BEF52BA7"/>
    <w:rsid w:val="BEFDA6A5"/>
    <w:rsid w:val="BEFE2391"/>
    <w:rsid w:val="BF3601D6"/>
    <w:rsid w:val="BF419FA2"/>
    <w:rsid w:val="BF4C6A68"/>
    <w:rsid w:val="BF5B6411"/>
    <w:rsid w:val="BF6E4E05"/>
    <w:rsid w:val="BF73E507"/>
    <w:rsid w:val="BF7A4C99"/>
    <w:rsid w:val="BF7AA841"/>
    <w:rsid w:val="BF8E1636"/>
    <w:rsid w:val="BF8F374A"/>
    <w:rsid w:val="BF9B9393"/>
    <w:rsid w:val="BF9D40EC"/>
    <w:rsid w:val="BFB4B46F"/>
    <w:rsid w:val="BFBA161E"/>
    <w:rsid w:val="BFBDB8B3"/>
    <w:rsid w:val="BFBDEEC8"/>
    <w:rsid w:val="BFD66288"/>
    <w:rsid w:val="BFDA27EC"/>
    <w:rsid w:val="BFDD9D11"/>
    <w:rsid w:val="BFDF40B4"/>
    <w:rsid w:val="BFDF4DC7"/>
    <w:rsid w:val="BFE24BE8"/>
    <w:rsid w:val="BFFD6F3B"/>
    <w:rsid w:val="BFFE3654"/>
    <w:rsid w:val="BFFF2B63"/>
    <w:rsid w:val="BFFF4B6E"/>
    <w:rsid w:val="BFFF925B"/>
    <w:rsid w:val="BFFFD570"/>
    <w:rsid w:val="C132DF26"/>
    <w:rsid w:val="C2DB5D73"/>
    <w:rsid w:val="C3BEA96F"/>
    <w:rsid w:val="C3F6DC97"/>
    <w:rsid w:val="C77B40F3"/>
    <w:rsid w:val="C7B244A3"/>
    <w:rsid w:val="C7D7A3BF"/>
    <w:rsid w:val="C95FAAB8"/>
    <w:rsid w:val="C9918F33"/>
    <w:rsid w:val="CAF7A20A"/>
    <w:rsid w:val="CB728C37"/>
    <w:rsid w:val="CBED8B2F"/>
    <w:rsid w:val="CC492B29"/>
    <w:rsid w:val="CCF36771"/>
    <w:rsid w:val="CDCE809C"/>
    <w:rsid w:val="CDEB0DCF"/>
    <w:rsid w:val="CDEFB85F"/>
    <w:rsid w:val="CDF307DB"/>
    <w:rsid w:val="CEEB956D"/>
    <w:rsid w:val="CEF38C2C"/>
    <w:rsid w:val="CEF6CD99"/>
    <w:rsid w:val="CF6F03D0"/>
    <w:rsid w:val="CF7A19AD"/>
    <w:rsid w:val="CF7F7419"/>
    <w:rsid w:val="CF8F57B0"/>
    <w:rsid w:val="CFAF19E3"/>
    <w:rsid w:val="CFC7FE93"/>
    <w:rsid w:val="CFEF60AD"/>
    <w:rsid w:val="CFFAAE1D"/>
    <w:rsid w:val="CFFE1246"/>
    <w:rsid w:val="CFFEE8E3"/>
    <w:rsid w:val="D2DFEE51"/>
    <w:rsid w:val="D3337D5E"/>
    <w:rsid w:val="D3A519F2"/>
    <w:rsid w:val="D3BF21D5"/>
    <w:rsid w:val="D3EC7F36"/>
    <w:rsid w:val="D57FF159"/>
    <w:rsid w:val="D59F33A4"/>
    <w:rsid w:val="D5D95E5A"/>
    <w:rsid w:val="D5FF48B9"/>
    <w:rsid w:val="D5FFD5FC"/>
    <w:rsid w:val="D6F7E010"/>
    <w:rsid w:val="D77215E6"/>
    <w:rsid w:val="D783577D"/>
    <w:rsid w:val="D7AED659"/>
    <w:rsid w:val="D7BF7303"/>
    <w:rsid w:val="D7D7CC61"/>
    <w:rsid w:val="D7E8E021"/>
    <w:rsid w:val="D7EA37A1"/>
    <w:rsid w:val="D7EBB2B2"/>
    <w:rsid w:val="D7FEBAD8"/>
    <w:rsid w:val="D8434AEE"/>
    <w:rsid w:val="D95D6F56"/>
    <w:rsid w:val="D9BFC47F"/>
    <w:rsid w:val="D9BFDA02"/>
    <w:rsid w:val="D9F6320C"/>
    <w:rsid w:val="DA97792F"/>
    <w:rsid w:val="DAE76860"/>
    <w:rsid w:val="DAFB2A4A"/>
    <w:rsid w:val="DAFD71DE"/>
    <w:rsid w:val="DAFDE26D"/>
    <w:rsid w:val="DAFE79AF"/>
    <w:rsid w:val="DB7F7932"/>
    <w:rsid w:val="DB9B82C3"/>
    <w:rsid w:val="DBC2D83E"/>
    <w:rsid w:val="DBEA329A"/>
    <w:rsid w:val="DBEF37B5"/>
    <w:rsid w:val="DBF982B4"/>
    <w:rsid w:val="DBFED733"/>
    <w:rsid w:val="DBFF5433"/>
    <w:rsid w:val="DC7789E0"/>
    <w:rsid w:val="DD3E2953"/>
    <w:rsid w:val="DD5D7594"/>
    <w:rsid w:val="DD6AAF1E"/>
    <w:rsid w:val="DD8FB20C"/>
    <w:rsid w:val="DDA78ED8"/>
    <w:rsid w:val="DDBBDEC4"/>
    <w:rsid w:val="DDFF8B77"/>
    <w:rsid w:val="DDFFBF7E"/>
    <w:rsid w:val="DE765930"/>
    <w:rsid w:val="DE780823"/>
    <w:rsid w:val="DEA983E8"/>
    <w:rsid w:val="DECF965F"/>
    <w:rsid w:val="DEE6C23E"/>
    <w:rsid w:val="DEE9C6BA"/>
    <w:rsid w:val="DEFF76A0"/>
    <w:rsid w:val="DF33F6EA"/>
    <w:rsid w:val="DF5F00B4"/>
    <w:rsid w:val="DF733DE8"/>
    <w:rsid w:val="DF7A3567"/>
    <w:rsid w:val="DF7B7C72"/>
    <w:rsid w:val="DF7CB26F"/>
    <w:rsid w:val="DF7CD943"/>
    <w:rsid w:val="DF7E4CB0"/>
    <w:rsid w:val="DF7FC6A3"/>
    <w:rsid w:val="DF9BC985"/>
    <w:rsid w:val="DF9FBCCA"/>
    <w:rsid w:val="DFBB41DA"/>
    <w:rsid w:val="DFD7B599"/>
    <w:rsid w:val="DFDBA1C6"/>
    <w:rsid w:val="DFDBA381"/>
    <w:rsid w:val="DFE80541"/>
    <w:rsid w:val="DFE93242"/>
    <w:rsid w:val="DFED9240"/>
    <w:rsid w:val="DFEFD766"/>
    <w:rsid w:val="DFF76BA8"/>
    <w:rsid w:val="DFFB9346"/>
    <w:rsid w:val="DFFBC92E"/>
    <w:rsid w:val="DFFBD49D"/>
    <w:rsid w:val="DFFCA844"/>
    <w:rsid w:val="DFFD2DA0"/>
    <w:rsid w:val="DFFDA72F"/>
    <w:rsid w:val="DFFF0356"/>
    <w:rsid w:val="DFFF08FE"/>
    <w:rsid w:val="DFFF212E"/>
    <w:rsid w:val="DFFF8A47"/>
    <w:rsid w:val="E237F5C1"/>
    <w:rsid w:val="E35D90D1"/>
    <w:rsid w:val="E3CF8C60"/>
    <w:rsid w:val="E3E7A04A"/>
    <w:rsid w:val="E3FFE2F7"/>
    <w:rsid w:val="E4FB0BCA"/>
    <w:rsid w:val="E5D6F948"/>
    <w:rsid w:val="E5DE6256"/>
    <w:rsid w:val="E5FFE3E5"/>
    <w:rsid w:val="E63B127D"/>
    <w:rsid w:val="E6BB0C61"/>
    <w:rsid w:val="E6BFA889"/>
    <w:rsid w:val="E6DF46F8"/>
    <w:rsid w:val="E71E35E8"/>
    <w:rsid w:val="E7374A33"/>
    <w:rsid w:val="E7DF24DB"/>
    <w:rsid w:val="E7DFEB29"/>
    <w:rsid w:val="E7EBBFB3"/>
    <w:rsid w:val="E7F308D7"/>
    <w:rsid w:val="E7F5E77E"/>
    <w:rsid w:val="E7FB3824"/>
    <w:rsid w:val="E7FDCBC1"/>
    <w:rsid w:val="E7FF24A0"/>
    <w:rsid w:val="E8FFCE7C"/>
    <w:rsid w:val="E907118B"/>
    <w:rsid w:val="E9B77FB0"/>
    <w:rsid w:val="E9CDB310"/>
    <w:rsid w:val="E9DD42FC"/>
    <w:rsid w:val="E9F5BD99"/>
    <w:rsid w:val="E9FD504D"/>
    <w:rsid w:val="EAA389D0"/>
    <w:rsid w:val="EAFF70C1"/>
    <w:rsid w:val="EB7733A8"/>
    <w:rsid w:val="EB7E6338"/>
    <w:rsid w:val="EB9525CF"/>
    <w:rsid w:val="EBBFE8CD"/>
    <w:rsid w:val="EBEF3723"/>
    <w:rsid w:val="EBF755CC"/>
    <w:rsid w:val="EBFD5FFB"/>
    <w:rsid w:val="EBFFA6B7"/>
    <w:rsid w:val="ECDA1369"/>
    <w:rsid w:val="ECF32949"/>
    <w:rsid w:val="ECFFD018"/>
    <w:rsid w:val="ED4F03FE"/>
    <w:rsid w:val="ED55763E"/>
    <w:rsid w:val="ED5FA7B6"/>
    <w:rsid w:val="ED6F0C79"/>
    <w:rsid w:val="ED7BA05A"/>
    <w:rsid w:val="ED7BAA1B"/>
    <w:rsid w:val="ED7C0F93"/>
    <w:rsid w:val="ED7F217A"/>
    <w:rsid w:val="EDBB0718"/>
    <w:rsid w:val="EDBDBE0A"/>
    <w:rsid w:val="EDC7F327"/>
    <w:rsid w:val="EDCF8F66"/>
    <w:rsid w:val="EDDDF85B"/>
    <w:rsid w:val="EDDF6846"/>
    <w:rsid w:val="EDF72F25"/>
    <w:rsid w:val="EDF75F23"/>
    <w:rsid w:val="EDFDE817"/>
    <w:rsid w:val="EE731824"/>
    <w:rsid w:val="EE76B8BE"/>
    <w:rsid w:val="EEAF3B69"/>
    <w:rsid w:val="EEAF40BE"/>
    <w:rsid w:val="EED7298E"/>
    <w:rsid w:val="EEDF0DA7"/>
    <w:rsid w:val="EEE7AD00"/>
    <w:rsid w:val="EEEF087F"/>
    <w:rsid w:val="EEFD847C"/>
    <w:rsid w:val="EEFF484C"/>
    <w:rsid w:val="EEFF5E3F"/>
    <w:rsid w:val="EF10A059"/>
    <w:rsid w:val="EF3F33D9"/>
    <w:rsid w:val="EF5AB207"/>
    <w:rsid w:val="EF5DB24E"/>
    <w:rsid w:val="EF698AE2"/>
    <w:rsid w:val="EF759F85"/>
    <w:rsid w:val="EF78D5DB"/>
    <w:rsid w:val="EF9F547D"/>
    <w:rsid w:val="EFA34A80"/>
    <w:rsid w:val="EFAD0343"/>
    <w:rsid w:val="EFBF92C2"/>
    <w:rsid w:val="EFBFC19C"/>
    <w:rsid w:val="EFCB0919"/>
    <w:rsid w:val="EFD6066D"/>
    <w:rsid w:val="EFD7900F"/>
    <w:rsid w:val="EFDB44D1"/>
    <w:rsid w:val="EFDD2D47"/>
    <w:rsid w:val="EFDDB7FD"/>
    <w:rsid w:val="EFDDEA58"/>
    <w:rsid w:val="EFDF2AC2"/>
    <w:rsid w:val="EFE311EF"/>
    <w:rsid w:val="EFE94001"/>
    <w:rsid w:val="EFEB439E"/>
    <w:rsid w:val="EFF62ADC"/>
    <w:rsid w:val="EFF70A57"/>
    <w:rsid w:val="EFF71DEF"/>
    <w:rsid w:val="EFF98A62"/>
    <w:rsid w:val="EFFA7E6F"/>
    <w:rsid w:val="EFFB5B2B"/>
    <w:rsid w:val="EFFEBE79"/>
    <w:rsid w:val="EFFF2303"/>
    <w:rsid w:val="F1FFD396"/>
    <w:rsid w:val="F35DE18C"/>
    <w:rsid w:val="F37831F0"/>
    <w:rsid w:val="F37EA5D5"/>
    <w:rsid w:val="F3B7C678"/>
    <w:rsid w:val="F3D6F0EA"/>
    <w:rsid w:val="F3E94DA5"/>
    <w:rsid w:val="F3EF4643"/>
    <w:rsid w:val="F3F7E8A6"/>
    <w:rsid w:val="F3FECE85"/>
    <w:rsid w:val="F4FFD21F"/>
    <w:rsid w:val="F55BD45F"/>
    <w:rsid w:val="F56F99FB"/>
    <w:rsid w:val="F58E1C92"/>
    <w:rsid w:val="F5B5986B"/>
    <w:rsid w:val="F5D34160"/>
    <w:rsid w:val="F5D64AE1"/>
    <w:rsid w:val="F5D7773B"/>
    <w:rsid w:val="F5DF4EB4"/>
    <w:rsid w:val="F5EE1907"/>
    <w:rsid w:val="F5F33688"/>
    <w:rsid w:val="F676AEA4"/>
    <w:rsid w:val="F6B51927"/>
    <w:rsid w:val="F6BFAD99"/>
    <w:rsid w:val="F6CF52FB"/>
    <w:rsid w:val="F6DD2E59"/>
    <w:rsid w:val="F6E6E8C0"/>
    <w:rsid w:val="F6E7AEFD"/>
    <w:rsid w:val="F6FD0DE1"/>
    <w:rsid w:val="F77DFA55"/>
    <w:rsid w:val="F77F9A35"/>
    <w:rsid w:val="F7ABF7CD"/>
    <w:rsid w:val="F7AC19B5"/>
    <w:rsid w:val="F7ACBA9F"/>
    <w:rsid w:val="F7B72799"/>
    <w:rsid w:val="F7BD3076"/>
    <w:rsid w:val="F7BF4335"/>
    <w:rsid w:val="F7D39CBA"/>
    <w:rsid w:val="F7EE77D4"/>
    <w:rsid w:val="F7F68FC3"/>
    <w:rsid w:val="F7F730CD"/>
    <w:rsid w:val="F7F9F01A"/>
    <w:rsid w:val="F7FA77D3"/>
    <w:rsid w:val="F7FB4E31"/>
    <w:rsid w:val="F7FC27E6"/>
    <w:rsid w:val="F7FD8A2A"/>
    <w:rsid w:val="F7FDA0A4"/>
    <w:rsid w:val="F7FE7637"/>
    <w:rsid w:val="F7FEB488"/>
    <w:rsid w:val="F7FF89A2"/>
    <w:rsid w:val="F8FC2B68"/>
    <w:rsid w:val="F9173866"/>
    <w:rsid w:val="F9562D92"/>
    <w:rsid w:val="F9AB0E42"/>
    <w:rsid w:val="F9BBD98A"/>
    <w:rsid w:val="F9C9C763"/>
    <w:rsid w:val="F9D69134"/>
    <w:rsid w:val="F9D757DE"/>
    <w:rsid w:val="F9DBC126"/>
    <w:rsid w:val="F9FD51F7"/>
    <w:rsid w:val="F9FF10BC"/>
    <w:rsid w:val="F9FF54A0"/>
    <w:rsid w:val="F9FFAF56"/>
    <w:rsid w:val="F9FFD80A"/>
    <w:rsid w:val="FA7AC038"/>
    <w:rsid w:val="FA7F4BA4"/>
    <w:rsid w:val="FA7F7F7F"/>
    <w:rsid w:val="FA8FF211"/>
    <w:rsid w:val="FADFC84A"/>
    <w:rsid w:val="FAF1B536"/>
    <w:rsid w:val="FAF5A6CD"/>
    <w:rsid w:val="FAFA8ED8"/>
    <w:rsid w:val="FAFF0936"/>
    <w:rsid w:val="FB173918"/>
    <w:rsid w:val="FB3B05CE"/>
    <w:rsid w:val="FB4C7A56"/>
    <w:rsid w:val="FB5E02F9"/>
    <w:rsid w:val="FB6D37DB"/>
    <w:rsid w:val="FB6E0F9B"/>
    <w:rsid w:val="FB7C83BF"/>
    <w:rsid w:val="FB7F4E8A"/>
    <w:rsid w:val="FBAF4D99"/>
    <w:rsid w:val="FBAFCD94"/>
    <w:rsid w:val="FBB3EAF9"/>
    <w:rsid w:val="FBB6275B"/>
    <w:rsid w:val="FBBB7EC2"/>
    <w:rsid w:val="FBBD597C"/>
    <w:rsid w:val="FBBF0BE9"/>
    <w:rsid w:val="FBDB161D"/>
    <w:rsid w:val="FBDCDCA7"/>
    <w:rsid w:val="FBDED09E"/>
    <w:rsid w:val="FBE6233C"/>
    <w:rsid w:val="FBEBDEB5"/>
    <w:rsid w:val="FBEF48C8"/>
    <w:rsid w:val="FBEF6697"/>
    <w:rsid w:val="FBF3F68D"/>
    <w:rsid w:val="FBF55F53"/>
    <w:rsid w:val="FBF7B17C"/>
    <w:rsid w:val="FBF83CC0"/>
    <w:rsid w:val="FBF93B4E"/>
    <w:rsid w:val="FBFE881D"/>
    <w:rsid w:val="FBFF1576"/>
    <w:rsid w:val="FBFF80A9"/>
    <w:rsid w:val="FBFFD5D6"/>
    <w:rsid w:val="FBFFF43E"/>
    <w:rsid w:val="FC1EF17A"/>
    <w:rsid w:val="FCCE63CA"/>
    <w:rsid w:val="FCEA0B3C"/>
    <w:rsid w:val="FCFFC785"/>
    <w:rsid w:val="FD3E76F3"/>
    <w:rsid w:val="FD7C0659"/>
    <w:rsid w:val="FD7F4552"/>
    <w:rsid w:val="FD8599A2"/>
    <w:rsid w:val="FD9EBA82"/>
    <w:rsid w:val="FDB9615D"/>
    <w:rsid w:val="FDBFDA2D"/>
    <w:rsid w:val="FDDDE36B"/>
    <w:rsid w:val="FDDE9976"/>
    <w:rsid w:val="FDDF1878"/>
    <w:rsid w:val="FDDFF000"/>
    <w:rsid w:val="FDE7F7F0"/>
    <w:rsid w:val="FDEF370B"/>
    <w:rsid w:val="FDEFB8A1"/>
    <w:rsid w:val="FDF5D296"/>
    <w:rsid w:val="FDF79965"/>
    <w:rsid w:val="FDFB0F64"/>
    <w:rsid w:val="FDFB5945"/>
    <w:rsid w:val="FDFC73C7"/>
    <w:rsid w:val="FDFDB1CF"/>
    <w:rsid w:val="FDFDCA57"/>
    <w:rsid w:val="FDFF3899"/>
    <w:rsid w:val="FDFFA644"/>
    <w:rsid w:val="FE2F741F"/>
    <w:rsid w:val="FE3A3557"/>
    <w:rsid w:val="FE53D296"/>
    <w:rsid w:val="FE793864"/>
    <w:rsid w:val="FE7A60F0"/>
    <w:rsid w:val="FE7F27C0"/>
    <w:rsid w:val="FE8FDC47"/>
    <w:rsid w:val="FE9F3C5C"/>
    <w:rsid w:val="FEAB16E2"/>
    <w:rsid w:val="FEAB1C02"/>
    <w:rsid w:val="FEB6E967"/>
    <w:rsid w:val="FEBB4663"/>
    <w:rsid w:val="FEBBE292"/>
    <w:rsid w:val="FEBD0E76"/>
    <w:rsid w:val="FEBF1449"/>
    <w:rsid w:val="FEBF9B04"/>
    <w:rsid w:val="FEBFAC37"/>
    <w:rsid w:val="FEBFED17"/>
    <w:rsid w:val="FECE0923"/>
    <w:rsid w:val="FEE16DC1"/>
    <w:rsid w:val="FEED325A"/>
    <w:rsid w:val="FEED9775"/>
    <w:rsid w:val="FEEF11B3"/>
    <w:rsid w:val="FEEFE54C"/>
    <w:rsid w:val="FEF0B055"/>
    <w:rsid w:val="FEF496C1"/>
    <w:rsid w:val="FEFA989B"/>
    <w:rsid w:val="FEFAD0BB"/>
    <w:rsid w:val="FEFBCB97"/>
    <w:rsid w:val="FEFD3426"/>
    <w:rsid w:val="FEFE10C5"/>
    <w:rsid w:val="FEFE4C4A"/>
    <w:rsid w:val="FEFE94E0"/>
    <w:rsid w:val="FEFF73BB"/>
    <w:rsid w:val="FEFF9836"/>
    <w:rsid w:val="FF0BD44E"/>
    <w:rsid w:val="FF1F44E4"/>
    <w:rsid w:val="FF2BCAB4"/>
    <w:rsid w:val="FF3AFCBD"/>
    <w:rsid w:val="FF3B5FF8"/>
    <w:rsid w:val="FF5F523C"/>
    <w:rsid w:val="FF618D47"/>
    <w:rsid w:val="FF6F5B88"/>
    <w:rsid w:val="FF6F63B1"/>
    <w:rsid w:val="FF6FADD3"/>
    <w:rsid w:val="FF6FFCC1"/>
    <w:rsid w:val="FF73EA93"/>
    <w:rsid w:val="FF7516A8"/>
    <w:rsid w:val="FF766393"/>
    <w:rsid w:val="FF7B3DE8"/>
    <w:rsid w:val="FF7DE231"/>
    <w:rsid w:val="FF7E2C6F"/>
    <w:rsid w:val="FF7F48CF"/>
    <w:rsid w:val="FF7F9F54"/>
    <w:rsid w:val="FF83A891"/>
    <w:rsid w:val="FF8BB468"/>
    <w:rsid w:val="FF910AF5"/>
    <w:rsid w:val="FF9A24CB"/>
    <w:rsid w:val="FF9DE87F"/>
    <w:rsid w:val="FFA3275B"/>
    <w:rsid w:val="FFA64D7A"/>
    <w:rsid w:val="FFAE7162"/>
    <w:rsid w:val="FFBD2855"/>
    <w:rsid w:val="FFBD2C74"/>
    <w:rsid w:val="FFBD64C8"/>
    <w:rsid w:val="FFBDA264"/>
    <w:rsid w:val="FFBEE3BE"/>
    <w:rsid w:val="FFBEF704"/>
    <w:rsid w:val="FFBF2207"/>
    <w:rsid w:val="FFBF8656"/>
    <w:rsid w:val="FFBFBFFD"/>
    <w:rsid w:val="FFC23D8D"/>
    <w:rsid w:val="FFCB24F2"/>
    <w:rsid w:val="FFCF3B17"/>
    <w:rsid w:val="FFD64A16"/>
    <w:rsid w:val="FFD6E123"/>
    <w:rsid w:val="FFD785E3"/>
    <w:rsid w:val="FFDB8BFC"/>
    <w:rsid w:val="FFDC548D"/>
    <w:rsid w:val="FFDEDBC9"/>
    <w:rsid w:val="FFDF6218"/>
    <w:rsid w:val="FFDF7146"/>
    <w:rsid w:val="FFDFA779"/>
    <w:rsid w:val="FFE5BF9D"/>
    <w:rsid w:val="FFE6424F"/>
    <w:rsid w:val="FFEB6A20"/>
    <w:rsid w:val="FFEBF174"/>
    <w:rsid w:val="FFEBF808"/>
    <w:rsid w:val="FFED4A9F"/>
    <w:rsid w:val="FFEF0204"/>
    <w:rsid w:val="FFEF8EB1"/>
    <w:rsid w:val="FFF11337"/>
    <w:rsid w:val="FFF29811"/>
    <w:rsid w:val="FFF37CC8"/>
    <w:rsid w:val="FFF39CF6"/>
    <w:rsid w:val="FFF3CB99"/>
    <w:rsid w:val="FFF58C73"/>
    <w:rsid w:val="FFF713CD"/>
    <w:rsid w:val="FFF7E514"/>
    <w:rsid w:val="FFF977B7"/>
    <w:rsid w:val="FFF9ED5C"/>
    <w:rsid w:val="FFFA130D"/>
    <w:rsid w:val="FFFB5E91"/>
    <w:rsid w:val="FFFBD25A"/>
    <w:rsid w:val="FFFCA0F1"/>
    <w:rsid w:val="FFFD53DE"/>
    <w:rsid w:val="FFFD60EF"/>
    <w:rsid w:val="FFFD6E37"/>
    <w:rsid w:val="FFFDA487"/>
    <w:rsid w:val="FFFEE731"/>
    <w:rsid w:val="FFFF0E85"/>
    <w:rsid w:val="FFFF4362"/>
    <w:rsid w:val="FFFF64D9"/>
    <w:rsid w:val="FFFFB19C"/>
    <w:rsid w:val="FFFFB974"/>
    <w:rsid w:val="FFFFBED0"/>
    <w:rsid w:val="FFFFCD29"/>
    <w:rsid w:val="FFFFE2BC"/>
    <w:rsid w:val="FFFFED8F"/>
    <w:rsid w:val="FFFFF0B4"/>
    <w:rsid w:val="FFFFF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3"/>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4"/>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75"/>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76"/>
    <w:qFormat/>
    <w:uiPriority w:val="0"/>
    <w:pPr>
      <w:keepNext/>
      <w:keepLines/>
      <w:spacing w:before="280" w:after="290" w:line="376" w:lineRule="auto"/>
      <w:outlineLvl w:val="4"/>
    </w:pPr>
    <w:rPr>
      <w:b/>
      <w:sz w:val="28"/>
    </w:rPr>
  </w:style>
  <w:style w:type="paragraph" w:styleId="9">
    <w:name w:val="heading 6"/>
    <w:basedOn w:val="1"/>
    <w:next w:val="8"/>
    <w:link w:val="78"/>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79"/>
    <w:qFormat/>
    <w:uiPriority w:val="0"/>
    <w:pPr>
      <w:keepNext/>
      <w:keepLines/>
      <w:spacing w:before="240" w:after="64" w:line="320" w:lineRule="auto"/>
      <w:outlineLvl w:val="6"/>
    </w:pPr>
    <w:rPr>
      <w:b/>
      <w:sz w:val="24"/>
    </w:rPr>
  </w:style>
  <w:style w:type="paragraph" w:styleId="11">
    <w:name w:val="heading 8"/>
    <w:basedOn w:val="1"/>
    <w:next w:val="8"/>
    <w:link w:val="80"/>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81"/>
    <w:qFormat/>
    <w:uiPriority w:val="0"/>
    <w:pPr>
      <w:keepNext/>
      <w:keepLines/>
      <w:spacing w:before="240" w:after="64" w:line="320" w:lineRule="auto"/>
      <w:outlineLvl w:val="8"/>
    </w:pPr>
    <w:rPr>
      <w:rFonts w:ascii="Arial" w:hAnsi="Arial" w:eastAsia="黑体"/>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6"/>
    <w:qFormat/>
    <w:uiPriority w:val="0"/>
    <w:pPr>
      <w:spacing w:line="380" w:lineRule="exact"/>
    </w:pPr>
    <w:rPr>
      <w:sz w:val="24"/>
    </w:rPr>
  </w:style>
  <w:style w:type="paragraph" w:styleId="8">
    <w:name w:val="Normal Indent"/>
    <w:basedOn w:val="1"/>
    <w:link w:val="77"/>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
    <w:unhideWhenUsed/>
    <w:qFormat/>
    <w:uiPriority w:val="0"/>
    <w:pPr>
      <w:tabs>
        <w:tab w:val="left" w:pos="3300"/>
      </w:tabs>
    </w:pPr>
  </w:style>
  <w:style w:type="paragraph" w:styleId="17">
    <w:name w:val="Document Map"/>
    <w:basedOn w:val="1"/>
    <w:link w:val="82"/>
    <w:qFormat/>
    <w:uiPriority w:val="0"/>
    <w:pPr>
      <w:shd w:val="clear" w:color="auto" w:fill="000080"/>
    </w:pPr>
  </w:style>
  <w:style w:type="paragraph" w:styleId="18">
    <w:name w:val="annotation text"/>
    <w:basedOn w:val="1"/>
    <w:link w:val="83"/>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4"/>
    <w:qFormat/>
    <w:uiPriority w:val="0"/>
    <w:rPr>
      <w:sz w:val="28"/>
    </w:rPr>
  </w:style>
  <w:style w:type="paragraph" w:styleId="20">
    <w:name w:val="Body Text 3"/>
    <w:basedOn w:val="1"/>
    <w:link w:val="85"/>
    <w:qFormat/>
    <w:uiPriority w:val="0"/>
    <w:pPr>
      <w:spacing w:line="500" w:lineRule="exact"/>
    </w:pPr>
    <w:rPr>
      <w:b/>
      <w:bCs/>
      <w:sz w:val="24"/>
    </w:rPr>
  </w:style>
  <w:style w:type="paragraph" w:styleId="21">
    <w:name w:val="Body Text Indent"/>
    <w:basedOn w:val="1"/>
    <w:next w:val="22"/>
    <w:link w:val="87"/>
    <w:qFormat/>
    <w:uiPriority w:val="0"/>
    <w:pPr>
      <w:ind w:firstLine="830" w:firstLineChars="352"/>
    </w:pPr>
    <w:rPr>
      <w:rFonts w:ascii="仿宋_GB2312" w:eastAsia="仿宋_GB2312"/>
      <w:sz w:val="32"/>
      <w:szCs w:val="20"/>
    </w:rPr>
  </w:style>
  <w:style w:type="paragraph" w:styleId="22">
    <w:name w:val="annotation subject"/>
    <w:basedOn w:val="18"/>
    <w:next w:val="1"/>
    <w:link w:val="88"/>
    <w:qFormat/>
    <w:uiPriority w:val="0"/>
    <w:pPr>
      <w:adjustRightInd/>
      <w:spacing w:line="240" w:lineRule="auto"/>
      <w:textAlignment w:val="auto"/>
    </w:pPr>
    <w:rPr>
      <w:b/>
      <w:bCs/>
      <w:kern w:val="2"/>
      <w:sz w:val="21"/>
      <w:szCs w:val="24"/>
    </w:rPr>
  </w:style>
  <w:style w:type="paragraph" w:styleId="23">
    <w:name w:val="List Number 3"/>
    <w:basedOn w:val="1"/>
    <w:qFormat/>
    <w:uiPriority w:val="0"/>
    <w:pPr>
      <w:tabs>
        <w:tab w:val="left" w:pos="360"/>
      </w:tabs>
      <w:ind w:left="360" w:hanging="36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7">
    <w:name w:val="toc 3"/>
    <w:basedOn w:val="1"/>
    <w:next w:val="1"/>
    <w:qFormat/>
    <w:uiPriority w:val="0"/>
    <w:pPr>
      <w:ind w:left="840" w:leftChars="400"/>
    </w:pPr>
  </w:style>
  <w:style w:type="paragraph" w:styleId="28">
    <w:name w:val="Plain Text"/>
    <w:basedOn w:val="1"/>
    <w:next w:val="6"/>
    <w:link w:val="89"/>
    <w:qFormat/>
    <w:uiPriority w:val="0"/>
    <w:rPr>
      <w:rFonts w:ascii="宋体" w:hAnsi="Courier New" w:cs="Courier New"/>
      <w:szCs w:val="21"/>
    </w:rPr>
  </w:style>
  <w:style w:type="paragraph" w:styleId="29">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90"/>
    <w:qFormat/>
    <w:uiPriority w:val="0"/>
    <w:pPr>
      <w:ind w:left="100" w:leftChars="2500"/>
    </w:pPr>
    <w:rPr>
      <w:rFonts w:ascii="宋体" w:hAnsi="Courier New" w:cs="Courier New"/>
      <w:szCs w:val="21"/>
    </w:rPr>
  </w:style>
  <w:style w:type="paragraph" w:styleId="31">
    <w:name w:val="Body Text Indent 2"/>
    <w:basedOn w:val="1"/>
    <w:link w:val="91"/>
    <w:qFormat/>
    <w:uiPriority w:val="0"/>
    <w:pPr>
      <w:ind w:firstLine="630"/>
    </w:pPr>
    <w:rPr>
      <w:sz w:val="32"/>
      <w:szCs w:val="20"/>
    </w:rPr>
  </w:style>
  <w:style w:type="paragraph" w:styleId="32">
    <w:name w:val="endnote text"/>
    <w:basedOn w:val="1"/>
    <w:link w:val="92"/>
    <w:unhideWhenUsed/>
    <w:qFormat/>
    <w:uiPriority w:val="0"/>
    <w:pPr>
      <w:snapToGrid w:val="0"/>
      <w:jc w:val="left"/>
    </w:pPr>
    <w:rPr>
      <w:rFonts w:ascii="Calibri" w:hAnsi="Calibri"/>
      <w:szCs w:val="22"/>
    </w:rPr>
  </w:style>
  <w:style w:type="paragraph" w:styleId="33">
    <w:name w:val="Balloon Text"/>
    <w:basedOn w:val="1"/>
    <w:link w:val="93"/>
    <w:qFormat/>
    <w:uiPriority w:val="0"/>
    <w:rPr>
      <w:sz w:val="18"/>
      <w:szCs w:val="18"/>
    </w:rPr>
  </w:style>
  <w:style w:type="paragraph" w:styleId="34">
    <w:name w:val="footer"/>
    <w:basedOn w:val="1"/>
    <w:link w:val="94"/>
    <w:qFormat/>
    <w:uiPriority w:val="0"/>
    <w:pPr>
      <w:tabs>
        <w:tab w:val="center" w:pos="4153"/>
        <w:tab w:val="right" w:pos="8306"/>
      </w:tabs>
      <w:snapToGrid w:val="0"/>
      <w:jc w:val="left"/>
    </w:pPr>
    <w:rPr>
      <w:sz w:val="18"/>
      <w:szCs w:val="18"/>
    </w:rPr>
  </w:style>
  <w:style w:type="paragraph" w:styleId="35">
    <w:name w:val="header"/>
    <w:basedOn w:val="1"/>
    <w:link w:val="95"/>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7">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8">
    <w:name w:val="Subtitle"/>
    <w:basedOn w:val="1"/>
    <w:next w:val="1"/>
    <w:link w:val="96"/>
    <w:qFormat/>
    <w:uiPriority w:val="11"/>
    <w:pPr>
      <w:spacing w:before="240" w:after="60" w:line="312" w:lineRule="auto"/>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rPr>
      <w:sz w:val="28"/>
    </w:rPr>
  </w:style>
  <w:style w:type="paragraph" w:styleId="40">
    <w:name w:val="footnote text"/>
    <w:basedOn w:val="1"/>
    <w:link w:val="97"/>
    <w:qFormat/>
    <w:uiPriority w:val="99"/>
    <w:pPr>
      <w:snapToGrid w:val="0"/>
      <w:jc w:val="left"/>
    </w:pPr>
    <w:rPr>
      <w:kern w:val="0"/>
      <w:sz w:val="18"/>
      <w:szCs w:val="18"/>
    </w:rPr>
  </w:style>
  <w:style w:type="paragraph" w:styleId="41">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2">
    <w:name w:val="List 5"/>
    <w:basedOn w:val="1"/>
    <w:qFormat/>
    <w:uiPriority w:val="0"/>
    <w:pPr>
      <w:ind w:left="2100" w:hanging="420"/>
    </w:pPr>
    <w:rPr>
      <w:szCs w:val="20"/>
    </w:rPr>
  </w:style>
  <w:style w:type="paragraph" w:styleId="43">
    <w:name w:val="Body Text Indent 3"/>
    <w:basedOn w:val="1"/>
    <w:link w:val="98"/>
    <w:qFormat/>
    <w:uiPriority w:val="0"/>
    <w:pPr>
      <w:spacing w:after="120"/>
      <w:ind w:left="420" w:leftChars="200"/>
    </w:pPr>
    <w:rPr>
      <w:sz w:val="16"/>
      <w:szCs w:val="16"/>
    </w:rPr>
  </w:style>
  <w:style w:type="paragraph" w:styleId="44">
    <w:name w:val="table of figures"/>
    <w:basedOn w:val="1"/>
    <w:next w:val="1"/>
    <w:qFormat/>
    <w:uiPriority w:val="0"/>
    <w:pPr>
      <w:ind w:left="200" w:leftChars="200" w:hanging="200" w:hangingChars="200"/>
    </w:pPr>
    <w:rPr>
      <w:rFonts w:ascii="Calibri" w:hAnsi="Calibri"/>
    </w:rPr>
  </w:style>
  <w:style w:type="paragraph" w:styleId="45">
    <w:name w:val="toc 2"/>
    <w:basedOn w:val="1"/>
    <w:next w:val="1"/>
    <w:qFormat/>
    <w:uiPriority w:val="0"/>
    <w:pPr>
      <w:ind w:left="420" w:leftChars="200"/>
    </w:pPr>
  </w:style>
  <w:style w:type="paragraph" w:styleId="46">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7">
    <w:name w:val="Body Text 2"/>
    <w:basedOn w:val="1"/>
    <w:link w:val="99"/>
    <w:qFormat/>
    <w:uiPriority w:val="0"/>
    <w:pPr>
      <w:spacing w:after="120" w:line="480" w:lineRule="auto"/>
    </w:pPr>
  </w:style>
  <w:style w:type="paragraph" w:styleId="48">
    <w:name w:val="HTML Preformatted"/>
    <w:basedOn w:val="1"/>
    <w:link w:val="10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9">
    <w:name w:val="Normal (Web)"/>
    <w:basedOn w:val="1"/>
    <w:qFormat/>
    <w:uiPriority w:val="99"/>
    <w:pPr>
      <w:widowControl/>
      <w:spacing w:before="100" w:beforeAutospacing="1" w:after="100" w:afterAutospacing="1"/>
      <w:jc w:val="left"/>
    </w:pPr>
    <w:rPr>
      <w:rFonts w:ascii="宋体" w:hAnsi="宋体"/>
      <w:kern w:val="0"/>
      <w:sz w:val="24"/>
    </w:rPr>
  </w:style>
  <w:style w:type="paragraph" w:styleId="50">
    <w:name w:val="index 1"/>
    <w:basedOn w:val="1"/>
    <w:next w:val="1"/>
    <w:semiHidden/>
    <w:qFormat/>
    <w:uiPriority w:val="0"/>
    <w:pPr>
      <w:spacing w:line="400" w:lineRule="exact"/>
      <w:ind w:firstLine="420" w:firstLineChars="200"/>
    </w:pPr>
    <w:rPr>
      <w:rFonts w:ascii="宋体" w:hAnsi="Courier New"/>
      <w:b/>
      <w:szCs w:val="20"/>
    </w:rPr>
  </w:style>
  <w:style w:type="paragraph" w:styleId="51">
    <w:name w:val="Title"/>
    <w:basedOn w:val="1"/>
    <w:next w:val="1"/>
    <w:link w:val="101"/>
    <w:qFormat/>
    <w:uiPriority w:val="0"/>
    <w:pPr>
      <w:spacing w:before="240" w:after="60"/>
      <w:jc w:val="center"/>
      <w:outlineLvl w:val="0"/>
    </w:pPr>
    <w:rPr>
      <w:rFonts w:ascii="Arial" w:hAnsi="Arial"/>
      <w:b/>
      <w:bCs/>
      <w:sz w:val="32"/>
      <w:szCs w:val="32"/>
    </w:rPr>
  </w:style>
  <w:style w:type="paragraph" w:styleId="52">
    <w:name w:val="Body Text First Indent"/>
    <w:basedOn w:val="2"/>
    <w:link w:val="102"/>
    <w:unhideWhenUsed/>
    <w:qFormat/>
    <w:uiPriority w:val="0"/>
    <w:pPr>
      <w:spacing w:after="120" w:line="240" w:lineRule="auto"/>
      <w:ind w:firstLine="420" w:firstLineChars="100"/>
    </w:pPr>
    <w:rPr>
      <w:sz w:val="21"/>
    </w:rPr>
  </w:style>
  <w:style w:type="paragraph" w:styleId="53">
    <w:name w:val="Body Text First Indent 2"/>
    <w:basedOn w:val="21"/>
    <w:link w:val="103"/>
    <w:qFormat/>
    <w:uiPriority w:val="0"/>
    <w:pPr>
      <w:spacing w:after="120"/>
      <w:ind w:left="420" w:leftChars="200" w:firstLine="420" w:firstLineChars="200"/>
    </w:pPr>
    <w:rPr>
      <w:sz w:val="21"/>
      <w:szCs w:val="24"/>
    </w:rPr>
  </w:style>
  <w:style w:type="table" w:styleId="55">
    <w:name w:val="Table Grid"/>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22"/>
    <w:rPr>
      <w:b/>
      <w:bCs/>
    </w:rPr>
  </w:style>
  <w:style w:type="character" w:styleId="58">
    <w:name w:val="endnote reference"/>
    <w:unhideWhenUsed/>
    <w:qFormat/>
    <w:uiPriority w:val="99"/>
    <w:rPr>
      <w:vertAlign w:val="superscript"/>
    </w:rPr>
  </w:style>
  <w:style w:type="character" w:styleId="59">
    <w:name w:val="page number"/>
    <w:qFormat/>
    <w:uiPriority w:val="0"/>
  </w:style>
  <w:style w:type="character" w:styleId="60">
    <w:name w:val="FollowedHyperlink"/>
    <w:qFormat/>
    <w:uiPriority w:val="99"/>
    <w:rPr>
      <w:color w:val="800080"/>
      <w:u w:val="single"/>
    </w:rPr>
  </w:style>
  <w:style w:type="character" w:styleId="61">
    <w:name w:val="Emphasis"/>
    <w:qFormat/>
    <w:uiPriority w:val="0"/>
    <w:rPr>
      <w:color w:val="CC0000"/>
    </w:rPr>
  </w:style>
  <w:style w:type="character" w:styleId="62">
    <w:name w:val="HTML Definition"/>
    <w:unhideWhenUsed/>
    <w:qFormat/>
    <w:uiPriority w:val="0"/>
  </w:style>
  <w:style w:type="character" w:styleId="63">
    <w:name w:val="HTML Variable"/>
    <w:unhideWhenUsed/>
    <w:qFormat/>
    <w:uiPriority w:val="0"/>
  </w:style>
  <w:style w:type="character" w:styleId="64">
    <w:name w:val="Hyperlink"/>
    <w:qFormat/>
    <w:uiPriority w:val="0"/>
    <w:rPr>
      <w:color w:val="0000FF"/>
      <w:u w:val="single"/>
    </w:rPr>
  </w:style>
  <w:style w:type="character" w:styleId="65">
    <w:name w:val="HTML Code"/>
    <w:unhideWhenUsed/>
    <w:qFormat/>
    <w:uiPriority w:val="0"/>
    <w:rPr>
      <w:rFonts w:hint="default" w:ascii="Courier New" w:hAnsi="Courier New" w:eastAsia="Courier New" w:cs="Courier New"/>
      <w:sz w:val="24"/>
      <w:szCs w:val="24"/>
    </w:rPr>
  </w:style>
  <w:style w:type="character" w:styleId="66">
    <w:name w:val="annotation reference"/>
    <w:basedOn w:val="56"/>
    <w:qFormat/>
    <w:uiPriority w:val="0"/>
    <w:rPr>
      <w:sz w:val="21"/>
      <w:szCs w:val="21"/>
    </w:rPr>
  </w:style>
  <w:style w:type="character" w:styleId="67">
    <w:name w:val="HTML Cite"/>
    <w:unhideWhenUsed/>
    <w:qFormat/>
    <w:uiPriority w:val="0"/>
  </w:style>
  <w:style w:type="character" w:styleId="68">
    <w:name w:val="footnote reference"/>
    <w:unhideWhenUsed/>
    <w:qFormat/>
    <w:uiPriority w:val="99"/>
    <w:rPr>
      <w:vertAlign w:val="superscript"/>
    </w:rPr>
  </w:style>
  <w:style w:type="character" w:styleId="69">
    <w:name w:val="HTML Keyboard"/>
    <w:unhideWhenUsed/>
    <w:qFormat/>
    <w:uiPriority w:val="0"/>
    <w:rPr>
      <w:rFonts w:hint="default" w:ascii="Courier New" w:hAnsi="Courier New" w:eastAsia="Courier New" w:cs="Courier New"/>
      <w:sz w:val="24"/>
      <w:szCs w:val="24"/>
    </w:rPr>
  </w:style>
  <w:style w:type="character" w:styleId="70">
    <w:name w:val="HTML Sample"/>
    <w:unhideWhenUsed/>
    <w:qFormat/>
    <w:uiPriority w:val="99"/>
    <w:rPr>
      <w:rFonts w:hint="default" w:ascii="Courier New" w:hAnsi="Courier New" w:eastAsia="Times New Roman" w:cs="Courier New"/>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2">
    <w:name w:val="标题 1 字符"/>
    <w:link w:val="3"/>
    <w:qFormat/>
    <w:uiPriority w:val="0"/>
    <w:rPr>
      <w:rFonts w:eastAsia="宋体"/>
      <w:b/>
      <w:bCs/>
      <w:kern w:val="44"/>
      <w:sz w:val="44"/>
      <w:szCs w:val="44"/>
      <w:lang w:val="en-US" w:eastAsia="zh-CN" w:bidi="ar-SA"/>
    </w:rPr>
  </w:style>
  <w:style w:type="character" w:customStyle="1" w:styleId="73">
    <w:name w:val="标题 2 字符"/>
    <w:link w:val="4"/>
    <w:qFormat/>
    <w:uiPriority w:val="0"/>
    <w:rPr>
      <w:rFonts w:ascii="Arial" w:hAnsi="Arial" w:eastAsia="黑体"/>
      <w:b/>
      <w:bCs/>
      <w:sz w:val="32"/>
      <w:szCs w:val="32"/>
      <w:lang w:bidi="ar-SA"/>
    </w:rPr>
  </w:style>
  <w:style w:type="character" w:customStyle="1" w:styleId="74">
    <w:name w:val="标题 3 字符1"/>
    <w:link w:val="5"/>
    <w:qFormat/>
    <w:uiPriority w:val="0"/>
    <w:rPr>
      <w:rFonts w:eastAsia="宋体"/>
      <w:b/>
      <w:bCs/>
      <w:sz w:val="32"/>
      <w:szCs w:val="32"/>
      <w:lang w:bidi="ar-SA"/>
    </w:rPr>
  </w:style>
  <w:style w:type="character" w:customStyle="1" w:styleId="75">
    <w:name w:val="标题 4 字符"/>
    <w:link w:val="6"/>
    <w:qFormat/>
    <w:uiPriority w:val="0"/>
    <w:rPr>
      <w:rFonts w:ascii="Arial" w:hAnsi="Arial" w:eastAsia="黑体"/>
      <w:sz w:val="28"/>
      <w:lang w:bidi="ar-SA"/>
    </w:rPr>
  </w:style>
  <w:style w:type="character" w:customStyle="1" w:styleId="76">
    <w:name w:val="标题 5 字符"/>
    <w:link w:val="7"/>
    <w:qFormat/>
    <w:uiPriority w:val="0"/>
    <w:rPr>
      <w:rFonts w:eastAsia="宋体"/>
      <w:b/>
      <w:kern w:val="2"/>
      <w:sz w:val="28"/>
      <w:szCs w:val="24"/>
      <w:lang w:val="en-US" w:eastAsia="zh-CN" w:bidi="ar-SA"/>
    </w:rPr>
  </w:style>
  <w:style w:type="character" w:customStyle="1" w:styleId="77">
    <w:name w:val="正文缩进 字符"/>
    <w:link w:val="8"/>
    <w:qFormat/>
    <w:locked/>
    <w:uiPriority w:val="0"/>
    <w:rPr>
      <w:kern w:val="2"/>
      <w:sz w:val="21"/>
    </w:rPr>
  </w:style>
  <w:style w:type="character" w:customStyle="1" w:styleId="78">
    <w:name w:val="标题 6 字符"/>
    <w:link w:val="9"/>
    <w:qFormat/>
    <w:uiPriority w:val="0"/>
    <w:rPr>
      <w:rFonts w:ascii="Arial" w:hAnsi="Arial" w:eastAsia="黑体"/>
      <w:b/>
      <w:kern w:val="2"/>
      <w:sz w:val="24"/>
      <w:szCs w:val="24"/>
      <w:lang w:val="en-US" w:eastAsia="zh-CN" w:bidi="ar-SA"/>
    </w:rPr>
  </w:style>
  <w:style w:type="character" w:customStyle="1" w:styleId="79">
    <w:name w:val="标题 7 字符"/>
    <w:link w:val="10"/>
    <w:qFormat/>
    <w:uiPriority w:val="0"/>
    <w:rPr>
      <w:rFonts w:eastAsia="宋体"/>
      <w:b/>
      <w:kern w:val="2"/>
      <w:sz w:val="24"/>
      <w:szCs w:val="24"/>
      <w:lang w:val="en-US" w:eastAsia="zh-CN" w:bidi="ar-SA"/>
    </w:rPr>
  </w:style>
  <w:style w:type="character" w:customStyle="1" w:styleId="80">
    <w:name w:val="标题 8 字符"/>
    <w:link w:val="11"/>
    <w:qFormat/>
    <w:uiPriority w:val="0"/>
    <w:rPr>
      <w:rFonts w:ascii="Arial" w:hAnsi="Arial" w:eastAsia="黑体"/>
      <w:kern w:val="2"/>
      <w:sz w:val="24"/>
      <w:szCs w:val="24"/>
      <w:lang w:val="en-US" w:eastAsia="zh-CN" w:bidi="ar-SA"/>
    </w:rPr>
  </w:style>
  <w:style w:type="character" w:customStyle="1" w:styleId="81">
    <w:name w:val="标题 9 字符"/>
    <w:link w:val="12"/>
    <w:qFormat/>
    <w:uiPriority w:val="0"/>
    <w:rPr>
      <w:rFonts w:ascii="Arial" w:hAnsi="Arial" w:eastAsia="黑体"/>
      <w:kern w:val="2"/>
      <w:sz w:val="21"/>
      <w:szCs w:val="24"/>
      <w:lang w:val="en-US" w:eastAsia="zh-CN" w:bidi="ar-SA"/>
    </w:rPr>
  </w:style>
  <w:style w:type="character" w:customStyle="1" w:styleId="82">
    <w:name w:val="文档结构图 字符"/>
    <w:link w:val="17"/>
    <w:qFormat/>
    <w:uiPriority w:val="0"/>
    <w:rPr>
      <w:rFonts w:eastAsia="宋体"/>
      <w:kern w:val="2"/>
      <w:sz w:val="21"/>
      <w:szCs w:val="24"/>
      <w:lang w:val="en-US" w:eastAsia="zh-CN" w:bidi="ar-SA"/>
    </w:rPr>
  </w:style>
  <w:style w:type="character" w:customStyle="1" w:styleId="83">
    <w:name w:val="批注文字 字符"/>
    <w:link w:val="18"/>
    <w:qFormat/>
    <w:uiPriority w:val="0"/>
    <w:rPr>
      <w:rFonts w:eastAsia="宋体"/>
      <w:sz w:val="24"/>
      <w:lang w:bidi="ar-SA"/>
    </w:rPr>
  </w:style>
  <w:style w:type="character" w:customStyle="1" w:styleId="84">
    <w:name w:val="称呼 字符"/>
    <w:link w:val="19"/>
    <w:qFormat/>
    <w:uiPriority w:val="0"/>
    <w:rPr>
      <w:kern w:val="2"/>
      <w:sz w:val="28"/>
      <w:szCs w:val="24"/>
    </w:rPr>
  </w:style>
  <w:style w:type="character" w:customStyle="1" w:styleId="85">
    <w:name w:val="正文文本 3 字符"/>
    <w:link w:val="20"/>
    <w:qFormat/>
    <w:uiPriority w:val="0"/>
    <w:rPr>
      <w:rFonts w:eastAsia="宋体"/>
      <w:b/>
      <w:bCs/>
      <w:kern w:val="2"/>
      <w:sz w:val="24"/>
      <w:szCs w:val="24"/>
      <w:lang w:val="en-US" w:eastAsia="zh-CN" w:bidi="ar-SA"/>
    </w:rPr>
  </w:style>
  <w:style w:type="character" w:customStyle="1" w:styleId="86">
    <w:name w:val="正文文本 字符"/>
    <w:link w:val="2"/>
    <w:qFormat/>
    <w:uiPriority w:val="0"/>
    <w:rPr>
      <w:rFonts w:eastAsia="宋体"/>
      <w:kern w:val="2"/>
      <w:sz w:val="24"/>
      <w:szCs w:val="24"/>
      <w:lang w:val="en-US" w:eastAsia="zh-CN" w:bidi="ar-SA"/>
    </w:rPr>
  </w:style>
  <w:style w:type="character" w:customStyle="1" w:styleId="87">
    <w:name w:val="正文文本缩进 字符"/>
    <w:link w:val="21"/>
    <w:qFormat/>
    <w:uiPriority w:val="0"/>
    <w:rPr>
      <w:rFonts w:ascii="仿宋_GB2312" w:eastAsia="仿宋_GB2312"/>
      <w:kern w:val="2"/>
      <w:sz w:val="32"/>
      <w:lang w:val="en-US" w:eastAsia="zh-CN" w:bidi="ar-SA"/>
    </w:rPr>
  </w:style>
  <w:style w:type="character" w:customStyle="1" w:styleId="88">
    <w:name w:val="批注主题 字符"/>
    <w:link w:val="22"/>
    <w:qFormat/>
    <w:uiPriority w:val="0"/>
    <w:rPr>
      <w:rFonts w:eastAsia="宋体"/>
      <w:b/>
      <w:bCs/>
      <w:kern w:val="2"/>
      <w:sz w:val="21"/>
      <w:szCs w:val="24"/>
      <w:lang w:bidi="ar-SA"/>
    </w:rPr>
  </w:style>
  <w:style w:type="character" w:customStyle="1" w:styleId="89">
    <w:name w:val="纯文本 字符2"/>
    <w:link w:val="28"/>
    <w:qFormat/>
    <w:uiPriority w:val="0"/>
    <w:rPr>
      <w:rFonts w:ascii="宋体" w:hAnsi="Courier New" w:eastAsia="宋体" w:cs="Courier New"/>
      <w:kern w:val="2"/>
      <w:sz w:val="21"/>
      <w:szCs w:val="21"/>
      <w:lang w:val="en-US" w:eastAsia="zh-CN" w:bidi="ar-SA"/>
    </w:rPr>
  </w:style>
  <w:style w:type="character" w:customStyle="1" w:styleId="90">
    <w:name w:val="日期 字符"/>
    <w:link w:val="30"/>
    <w:qFormat/>
    <w:uiPriority w:val="0"/>
    <w:rPr>
      <w:rFonts w:ascii="宋体" w:hAnsi="Courier New" w:eastAsia="宋体" w:cs="Courier New"/>
      <w:kern w:val="2"/>
      <w:sz w:val="21"/>
      <w:szCs w:val="21"/>
      <w:lang w:val="en-US" w:eastAsia="zh-CN" w:bidi="ar-SA"/>
    </w:rPr>
  </w:style>
  <w:style w:type="character" w:customStyle="1" w:styleId="91">
    <w:name w:val="正文文本缩进 2 字符"/>
    <w:link w:val="31"/>
    <w:qFormat/>
    <w:uiPriority w:val="0"/>
    <w:rPr>
      <w:rFonts w:eastAsia="宋体"/>
      <w:kern w:val="2"/>
      <w:sz w:val="32"/>
      <w:lang w:val="en-US" w:eastAsia="zh-CN" w:bidi="ar-SA"/>
    </w:rPr>
  </w:style>
  <w:style w:type="character" w:customStyle="1" w:styleId="92">
    <w:name w:val="尾注文本 字符"/>
    <w:link w:val="32"/>
    <w:qFormat/>
    <w:uiPriority w:val="0"/>
    <w:rPr>
      <w:rFonts w:ascii="Calibri" w:hAnsi="Calibri"/>
      <w:kern w:val="2"/>
      <w:sz w:val="21"/>
      <w:szCs w:val="22"/>
    </w:rPr>
  </w:style>
  <w:style w:type="character" w:customStyle="1" w:styleId="93">
    <w:name w:val="批注框文本 字符"/>
    <w:link w:val="33"/>
    <w:semiHidden/>
    <w:qFormat/>
    <w:uiPriority w:val="0"/>
    <w:rPr>
      <w:rFonts w:eastAsia="宋体"/>
      <w:kern w:val="2"/>
      <w:sz w:val="18"/>
      <w:szCs w:val="18"/>
      <w:lang w:val="en-US" w:eastAsia="zh-CN" w:bidi="ar-SA"/>
    </w:rPr>
  </w:style>
  <w:style w:type="character" w:customStyle="1" w:styleId="94">
    <w:name w:val="页脚 字符1"/>
    <w:link w:val="34"/>
    <w:qFormat/>
    <w:uiPriority w:val="0"/>
    <w:rPr>
      <w:rFonts w:eastAsia="宋体"/>
      <w:kern w:val="2"/>
      <w:sz w:val="18"/>
      <w:szCs w:val="18"/>
      <w:lang w:val="en-US" w:eastAsia="zh-CN" w:bidi="ar-SA"/>
    </w:rPr>
  </w:style>
  <w:style w:type="character" w:customStyle="1" w:styleId="95">
    <w:name w:val="页眉 字符1"/>
    <w:link w:val="35"/>
    <w:qFormat/>
    <w:uiPriority w:val="0"/>
    <w:rPr>
      <w:kern w:val="2"/>
      <w:sz w:val="18"/>
      <w:szCs w:val="18"/>
    </w:rPr>
  </w:style>
  <w:style w:type="character" w:customStyle="1" w:styleId="96">
    <w:name w:val="副标题 字符"/>
    <w:link w:val="38"/>
    <w:qFormat/>
    <w:locked/>
    <w:uiPriority w:val="11"/>
    <w:rPr>
      <w:rFonts w:ascii="Calibri Light" w:hAnsi="Calibri Light"/>
      <w:b/>
      <w:bCs/>
      <w:kern w:val="28"/>
      <w:sz w:val="32"/>
      <w:szCs w:val="32"/>
    </w:rPr>
  </w:style>
  <w:style w:type="character" w:customStyle="1" w:styleId="97">
    <w:name w:val="脚注文本 字符"/>
    <w:link w:val="40"/>
    <w:qFormat/>
    <w:uiPriority w:val="99"/>
    <w:rPr>
      <w:sz w:val="18"/>
      <w:szCs w:val="18"/>
    </w:rPr>
  </w:style>
  <w:style w:type="character" w:customStyle="1" w:styleId="98">
    <w:name w:val="正文文本缩进 3 字符"/>
    <w:link w:val="43"/>
    <w:qFormat/>
    <w:uiPriority w:val="0"/>
    <w:rPr>
      <w:rFonts w:eastAsia="宋体"/>
      <w:kern w:val="2"/>
      <w:sz w:val="16"/>
      <w:szCs w:val="16"/>
      <w:lang w:val="en-US" w:eastAsia="zh-CN" w:bidi="ar-SA"/>
    </w:rPr>
  </w:style>
  <w:style w:type="character" w:customStyle="1" w:styleId="99">
    <w:name w:val="正文文本 2 字符"/>
    <w:link w:val="47"/>
    <w:qFormat/>
    <w:uiPriority w:val="0"/>
    <w:rPr>
      <w:rFonts w:eastAsia="宋体"/>
      <w:kern w:val="2"/>
      <w:sz w:val="21"/>
      <w:szCs w:val="24"/>
      <w:lang w:val="en-US" w:eastAsia="zh-CN" w:bidi="ar-SA"/>
    </w:rPr>
  </w:style>
  <w:style w:type="character" w:customStyle="1" w:styleId="100">
    <w:name w:val="HTML 预设格式 字符"/>
    <w:link w:val="48"/>
    <w:qFormat/>
    <w:uiPriority w:val="0"/>
    <w:rPr>
      <w:rFonts w:ascii="黑体" w:hAnsi="Courier New" w:eastAsia="黑体" w:cs="Courier New"/>
      <w:lang w:val="en-US" w:eastAsia="zh-CN" w:bidi="ar-SA"/>
    </w:rPr>
  </w:style>
  <w:style w:type="character" w:customStyle="1" w:styleId="101">
    <w:name w:val="标题 字符"/>
    <w:link w:val="51"/>
    <w:qFormat/>
    <w:uiPriority w:val="0"/>
    <w:rPr>
      <w:rFonts w:ascii="Arial" w:hAnsi="Arial" w:eastAsia="宋体"/>
      <w:b/>
      <w:bCs/>
      <w:kern w:val="2"/>
      <w:sz w:val="32"/>
      <w:szCs w:val="32"/>
      <w:lang w:bidi="ar-SA"/>
    </w:rPr>
  </w:style>
  <w:style w:type="character" w:customStyle="1" w:styleId="102">
    <w:name w:val="正文文本首行缩进 字符"/>
    <w:link w:val="52"/>
    <w:qFormat/>
    <w:locked/>
    <w:uiPriority w:val="0"/>
    <w:rPr>
      <w:rFonts w:eastAsia="宋体"/>
      <w:kern w:val="2"/>
      <w:sz w:val="21"/>
      <w:szCs w:val="24"/>
      <w:lang w:val="en-US" w:eastAsia="zh-CN" w:bidi="ar-SA"/>
    </w:rPr>
  </w:style>
  <w:style w:type="character" w:customStyle="1" w:styleId="103">
    <w:name w:val="正文文本首行缩进 2 字符"/>
    <w:link w:val="53"/>
    <w:qFormat/>
    <w:uiPriority w:val="0"/>
    <w:rPr>
      <w:rFonts w:ascii="仿宋_GB2312" w:eastAsia="仿宋_GB2312"/>
      <w:kern w:val="2"/>
      <w:sz w:val="21"/>
      <w:szCs w:val="24"/>
      <w:lang w:val="en-US" w:eastAsia="zh-CN" w:bidi="ar-SA"/>
    </w:rPr>
  </w:style>
  <w:style w:type="character" w:customStyle="1" w:styleId="104">
    <w:name w:val="标题 3 Char"/>
    <w:qFormat/>
    <w:uiPriority w:val="9"/>
    <w:rPr>
      <w:b/>
      <w:bCs/>
      <w:sz w:val="32"/>
      <w:szCs w:val="32"/>
    </w:rPr>
  </w:style>
  <w:style w:type="character" w:customStyle="1" w:styleId="105">
    <w:name w:val="Char Char36"/>
    <w:qFormat/>
    <w:locked/>
    <w:uiPriority w:val="0"/>
    <w:rPr>
      <w:rFonts w:hint="eastAsia" w:ascii="宋体" w:hAnsi="宋体" w:eastAsia="宋体"/>
      <w:b/>
      <w:spacing w:val="-2"/>
      <w:sz w:val="24"/>
      <w:lang w:val="en-US" w:eastAsia="zh-CN" w:bidi="ar-SA"/>
    </w:rPr>
  </w:style>
  <w:style w:type="character" w:customStyle="1" w:styleId="106">
    <w:name w:val="页眉 字符"/>
    <w:qFormat/>
    <w:locked/>
    <w:uiPriority w:val="99"/>
    <w:rPr>
      <w:sz w:val="18"/>
      <w:szCs w:val="18"/>
    </w:rPr>
  </w:style>
  <w:style w:type="character" w:customStyle="1" w:styleId="107">
    <w:name w:val="Char Char Char Char Char2"/>
    <w:qFormat/>
    <w:uiPriority w:val="0"/>
    <w:rPr>
      <w:rFonts w:eastAsia="宋体"/>
      <w:b/>
      <w:bCs/>
      <w:kern w:val="44"/>
      <w:sz w:val="44"/>
      <w:szCs w:val="44"/>
      <w:lang w:val="en-US" w:eastAsia="zh-CN" w:bidi="ar-SA"/>
    </w:rPr>
  </w:style>
  <w:style w:type="character" w:customStyle="1" w:styleId="108">
    <w:name w:val="Char Char3"/>
    <w:qFormat/>
    <w:uiPriority w:val="0"/>
    <w:rPr>
      <w:rFonts w:hint="eastAsia" w:ascii="宋体" w:hAnsi="宋体" w:eastAsia="宋体"/>
      <w:kern w:val="2"/>
      <w:sz w:val="16"/>
      <w:szCs w:val="16"/>
      <w:lang w:val="en-US" w:eastAsia="zh-CN" w:bidi="ar-SA"/>
    </w:rPr>
  </w:style>
  <w:style w:type="character" w:customStyle="1" w:styleId="109">
    <w:name w:val="普通文字 Char Char5"/>
    <w:qFormat/>
    <w:uiPriority w:val="0"/>
    <w:rPr>
      <w:rFonts w:hint="eastAsia" w:ascii="宋体" w:hAnsi="Courier New" w:eastAsia="宋体" w:cs="Courier New"/>
      <w:kern w:val="2"/>
      <w:sz w:val="21"/>
      <w:szCs w:val="21"/>
    </w:rPr>
  </w:style>
  <w:style w:type="character" w:customStyle="1" w:styleId="110">
    <w:name w:val="p15 Char"/>
    <w:link w:val="111"/>
    <w:qFormat/>
    <w:uiPriority w:val="99"/>
    <w:rPr>
      <w:rFonts w:ascii="宋体" w:hAnsi="宋体" w:cs="宋体"/>
      <w:sz w:val="21"/>
      <w:szCs w:val="21"/>
    </w:rPr>
  </w:style>
  <w:style w:type="paragraph" w:customStyle="1" w:styleId="111">
    <w:name w:val="p15"/>
    <w:basedOn w:val="1"/>
    <w:link w:val="110"/>
    <w:qFormat/>
    <w:uiPriority w:val="99"/>
    <w:pPr>
      <w:widowControl/>
    </w:pPr>
    <w:rPr>
      <w:rFonts w:ascii="宋体" w:hAnsi="宋体"/>
      <w:kern w:val="0"/>
      <w:szCs w:val="21"/>
    </w:rPr>
  </w:style>
  <w:style w:type="character" w:customStyle="1" w:styleId="112">
    <w:name w:val="ca-5"/>
    <w:qFormat/>
    <w:uiPriority w:val="0"/>
  </w:style>
  <w:style w:type="character" w:customStyle="1" w:styleId="113">
    <w:name w:val="页码 New New New New New New New New"/>
    <w:qFormat/>
    <w:uiPriority w:val="0"/>
  </w:style>
  <w:style w:type="character" w:customStyle="1" w:styleId="114">
    <w:name w:val="正文（首行缩进2字符） Char"/>
    <w:link w:val="115"/>
    <w:qFormat/>
    <w:locked/>
    <w:uiPriority w:val="0"/>
    <w:rPr>
      <w:rFonts w:ascii="宋体" w:hAnsi="宋体"/>
      <w:kern w:val="2"/>
      <w:sz w:val="21"/>
      <w:szCs w:val="21"/>
    </w:rPr>
  </w:style>
  <w:style w:type="paragraph" w:customStyle="1" w:styleId="115">
    <w:name w:val="正文（首行缩进2字符）"/>
    <w:basedOn w:val="1"/>
    <w:link w:val="114"/>
    <w:qFormat/>
    <w:uiPriority w:val="0"/>
    <w:pPr>
      <w:spacing w:line="360" w:lineRule="auto"/>
      <w:ind w:firstLine="420" w:firstLineChars="200"/>
    </w:pPr>
    <w:rPr>
      <w:rFonts w:ascii="宋体" w:hAnsi="宋体"/>
      <w:szCs w:val="21"/>
    </w:rPr>
  </w:style>
  <w:style w:type="character" w:customStyle="1" w:styleId="116">
    <w:name w:val="ca-12"/>
    <w:qFormat/>
    <w:uiPriority w:val="0"/>
  </w:style>
  <w:style w:type="character" w:customStyle="1" w:styleId="117">
    <w:name w:val="普通文字 Char Char4"/>
    <w:qFormat/>
    <w:uiPriority w:val="0"/>
    <w:rPr>
      <w:rFonts w:ascii="宋体" w:hAnsi="Courier New" w:eastAsia="宋体" w:cs="Courier New"/>
      <w:kern w:val="2"/>
      <w:sz w:val="21"/>
      <w:szCs w:val="21"/>
      <w:lang w:val="en-US" w:eastAsia="zh-CN" w:bidi="ar-SA"/>
    </w:rPr>
  </w:style>
  <w:style w:type="character" w:customStyle="1" w:styleId="118">
    <w:name w:val="正文文本缩进 2 Char"/>
    <w:link w:val="119"/>
    <w:qFormat/>
    <w:uiPriority w:val="0"/>
    <w:rPr>
      <w:rFonts w:eastAsia="宋体"/>
      <w:kern w:val="2"/>
      <w:sz w:val="32"/>
      <w:lang w:val="en-US" w:eastAsia="zh-CN" w:bidi="ar-SA"/>
    </w:rPr>
  </w:style>
  <w:style w:type="paragraph" w:customStyle="1" w:styleId="119">
    <w:name w:val="正文文本缩进 21"/>
    <w:basedOn w:val="1"/>
    <w:link w:val="118"/>
    <w:qFormat/>
    <w:uiPriority w:val="0"/>
    <w:pPr>
      <w:ind w:firstLine="630"/>
    </w:pPr>
    <w:rPr>
      <w:sz w:val="32"/>
      <w:szCs w:val="20"/>
    </w:rPr>
  </w:style>
  <w:style w:type="character" w:customStyle="1" w:styleId="120">
    <w:name w:val="批注文字 Char3"/>
    <w:qFormat/>
    <w:locked/>
    <w:uiPriority w:val="0"/>
    <w:rPr>
      <w:rFonts w:hint="eastAsia" w:ascii="宋体" w:hAnsi="宋体" w:eastAsia="宋体"/>
      <w:kern w:val="2"/>
      <w:sz w:val="21"/>
      <w:szCs w:val="24"/>
    </w:rPr>
  </w:style>
  <w:style w:type="character" w:customStyle="1" w:styleId="121">
    <w:name w:val="正文文本缩进 3 Char"/>
    <w:link w:val="122"/>
    <w:qFormat/>
    <w:uiPriority w:val="0"/>
    <w:rPr>
      <w:rFonts w:eastAsia="宋体"/>
      <w:kern w:val="2"/>
      <w:sz w:val="16"/>
      <w:szCs w:val="16"/>
      <w:lang w:val="en-US" w:eastAsia="zh-CN" w:bidi="ar-SA"/>
    </w:rPr>
  </w:style>
  <w:style w:type="paragraph" w:customStyle="1" w:styleId="122">
    <w:name w:val="正文文本缩进 31"/>
    <w:basedOn w:val="1"/>
    <w:link w:val="121"/>
    <w:qFormat/>
    <w:uiPriority w:val="0"/>
    <w:pPr>
      <w:spacing w:after="120"/>
      <w:ind w:left="420" w:leftChars="200"/>
    </w:pPr>
    <w:rPr>
      <w:sz w:val="16"/>
      <w:szCs w:val="16"/>
    </w:rPr>
  </w:style>
  <w:style w:type="character" w:customStyle="1" w:styleId="123">
    <w:name w:val="页脚 Char2"/>
    <w:qFormat/>
    <w:locked/>
    <w:uiPriority w:val="0"/>
    <w:rPr>
      <w:rFonts w:hint="eastAsia" w:ascii="宋体" w:hAnsi="宋体" w:eastAsia="宋体"/>
      <w:kern w:val="2"/>
      <w:sz w:val="18"/>
      <w:szCs w:val="18"/>
    </w:rPr>
  </w:style>
  <w:style w:type="character" w:customStyle="1" w:styleId="124">
    <w:name w:val="style31"/>
    <w:qFormat/>
    <w:uiPriority w:val="0"/>
    <w:rPr>
      <w:sz w:val="18"/>
      <w:szCs w:val="18"/>
    </w:rPr>
  </w:style>
  <w:style w:type="character" w:customStyle="1" w:styleId="125">
    <w:name w:val="Body text|1_"/>
    <w:link w:val="126"/>
    <w:qFormat/>
    <w:uiPriority w:val="0"/>
    <w:rPr>
      <w:rFonts w:ascii="宋体" w:hAnsi="宋体" w:eastAsia="宋体" w:cs="宋体"/>
      <w:sz w:val="30"/>
      <w:szCs w:val="30"/>
    </w:rPr>
  </w:style>
  <w:style w:type="paragraph" w:customStyle="1" w:styleId="126">
    <w:name w:val="Body text|1"/>
    <w:basedOn w:val="1"/>
    <w:link w:val="125"/>
    <w:qFormat/>
    <w:uiPriority w:val="0"/>
    <w:pPr>
      <w:spacing w:line="353" w:lineRule="auto"/>
      <w:ind w:firstLine="400"/>
      <w:jc w:val="left"/>
    </w:pPr>
    <w:rPr>
      <w:rFonts w:ascii="宋体" w:hAnsi="宋体"/>
      <w:kern w:val="0"/>
      <w:sz w:val="30"/>
      <w:szCs w:val="30"/>
    </w:rPr>
  </w:style>
  <w:style w:type="character" w:customStyle="1" w:styleId="127">
    <w:name w:val="正文文本 Char2"/>
    <w:semiHidden/>
    <w:qFormat/>
    <w:uiPriority w:val="0"/>
    <w:rPr>
      <w:rFonts w:ascii="Times New Roman" w:hAnsi="Times New Roman"/>
      <w:kern w:val="2"/>
      <w:sz w:val="21"/>
      <w:szCs w:val="24"/>
    </w:rPr>
  </w:style>
  <w:style w:type="character" w:customStyle="1" w:styleId="128">
    <w:name w:val="批注文字 Char1"/>
    <w:qFormat/>
    <w:locked/>
    <w:uiPriority w:val="0"/>
    <w:rPr>
      <w:sz w:val="24"/>
    </w:rPr>
  </w:style>
  <w:style w:type="character" w:customStyle="1" w:styleId="129">
    <w:name w:val="Char Char28"/>
    <w:qFormat/>
    <w:locked/>
    <w:uiPriority w:val="0"/>
    <w:rPr>
      <w:rFonts w:hint="eastAsia" w:ascii="宋体" w:hAnsi="宋体" w:eastAsia="宋体"/>
      <w:b/>
      <w:kern w:val="2"/>
      <w:sz w:val="28"/>
      <w:szCs w:val="24"/>
      <w:lang w:val="en-US" w:eastAsia="zh-CN" w:bidi="ar-SA"/>
    </w:rPr>
  </w:style>
  <w:style w:type="character" w:customStyle="1" w:styleId="130">
    <w:name w:val="font51"/>
    <w:qFormat/>
    <w:uiPriority w:val="0"/>
    <w:rPr>
      <w:rFonts w:hint="eastAsia" w:ascii="黑体" w:hAnsi="宋体" w:eastAsia="黑体" w:cs="黑体"/>
      <w:b/>
      <w:color w:val="000000"/>
      <w:sz w:val="40"/>
      <w:szCs w:val="40"/>
      <w:u w:val="none"/>
    </w:rPr>
  </w:style>
  <w:style w:type="character" w:customStyle="1" w:styleId="131">
    <w:name w:val="尾注文本 Char"/>
    <w:qFormat/>
    <w:uiPriority w:val="0"/>
    <w:rPr>
      <w:rFonts w:ascii="Calibri" w:hAnsi="Calibri"/>
      <w:kern w:val="2"/>
      <w:sz w:val="21"/>
      <w:szCs w:val="22"/>
    </w:rPr>
  </w:style>
  <w:style w:type="character" w:customStyle="1" w:styleId="132">
    <w:name w:val="ca-6"/>
    <w:qFormat/>
    <w:uiPriority w:val="0"/>
  </w:style>
  <w:style w:type="character" w:customStyle="1" w:styleId="133">
    <w:name w:val="bookmark-item uuid-1595940673658 code-am01400034 addword numeric-input-box-cls"/>
    <w:qFormat/>
    <w:uiPriority w:val="0"/>
  </w:style>
  <w:style w:type="character" w:customStyle="1" w:styleId="134">
    <w:name w:val="bookmark-item uuid-1596004688403 code-00015 editdisable single-line-text-input-box-cls readonly"/>
    <w:qFormat/>
    <w:uiPriority w:val="0"/>
  </w:style>
  <w:style w:type="character" w:customStyle="1" w:styleId="135">
    <w:name w:val="qb-content2"/>
    <w:qFormat/>
    <w:uiPriority w:val="0"/>
  </w:style>
  <w:style w:type="character" w:customStyle="1" w:styleId="136">
    <w:name w:val="bookmark-item uuid-1593432150293 code-am014biditemname editdisable single-line-text-input-box-cls"/>
    <w:qFormat/>
    <w:uiPriority w:val="0"/>
  </w:style>
  <w:style w:type="character" w:customStyle="1" w:styleId="137">
    <w:name w:val="Body text|3_"/>
    <w:link w:val="138"/>
    <w:qFormat/>
    <w:uiPriority w:val="0"/>
    <w:rPr>
      <w:rFonts w:ascii="宋体" w:hAnsi="宋体" w:eastAsia="宋体" w:cs="宋体"/>
      <w:sz w:val="34"/>
      <w:szCs w:val="34"/>
    </w:rPr>
  </w:style>
  <w:style w:type="paragraph" w:customStyle="1" w:styleId="138">
    <w:name w:val="Body text|3"/>
    <w:basedOn w:val="1"/>
    <w:link w:val="137"/>
    <w:qFormat/>
    <w:uiPriority w:val="0"/>
    <w:pPr>
      <w:spacing w:after="460"/>
      <w:jc w:val="center"/>
    </w:pPr>
    <w:rPr>
      <w:rFonts w:ascii="宋体" w:hAnsi="宋体"/>
      <w:kern w:val="0"/>
      <w:sz w:val="34"/>
      <w:szCs w:val="34"/>
    </w:rPr>
  </w:style>
  <w:style w:type="character" w:customStyle="1" w:styleId="139">
    <w:name w:val="con"/>
    <w:qFormat/>
    <w:uiPriority w:val="0"/>
  </w:style>
  <w:style w:type="character" w:customStyle="1" w:styleId="140">
    <w:name w:val="纯文本 字符"/>
    <w:qFormat/>
    <w:uiPriority w:val="0"/>
    <w:rPr>
      <w:rFonts w:hint="eastAsia" w:ascii="宋体" w:hAnsi="Courier New" w:eastAsia="宋体" w:cs="Courier New"/>
      <w:szCs w:val="21"/>
    </w:rPr>
  </w:style>
  <w:style w:type="character" w:customStyle="1" w:styleId="141">
    <w:name w:val="bookmark-item uuid-1596004753055 code-00011 addword single-line-text-input-box-cls"/>
    <w:qFormat/>
    <w:uiPriority w:val="0"/>
  </w:style>
  <w:style w:type="character" w:customStyle="1" w:styleId="142">
    <w:name w:val="Char Char111"/>
    <w:qFormat/>
    <w:uiPriority w:val="0"/>
    <w:rPr>
      <w:rFonts w:hint="default" w:ascii="Times New Roman" w:hAnsi="Times New Roman" w:eastAsia="宋体" w:cs="Times New Roman"/>
      <w:sz w:val="30"/>
      <w:szCs w:val="24"/>
    </w:rPr>
  </w:style>
  <w:style w:type="character" w:customStyle="1" w:styleId="143">
    <w:name w:val="批注框文本 Char"/>
    <w:qFormat/>
    <w:uiPriority w:val="99"/>
    <w:rPr>
      <w:rFonts w:eastAsia="宋体"/>
      <w:kern w:val="2"/>
      <w:sz w:val="18"/>
      <w:szCs w:val="18"/>
      <w:lang w:val="en-US" w:eastAsia="zh-CN" w:bidi="ar-SA"/>
    </w:rPr>
  </w:style>
  <w:style w:type="character" w:customStyle="1" w:styleId="144">
    <w:name w:val="Char Char9"/>
    <w:qFormat/>
    <w:uiPriority w:val="0"/>
    <w:rPr>
      <w:rFonts w:hint="eastAsia" w:ascii="宋体" w:hAnsi="Courier New" w:eastAsia="宋体" w:cs="Courier New"/>
      <w:kern w:val="2"/>
      <w:sz w:val="21"/>
      <w:szCs w:val="21"/>
      <w:lang w:val="en-US" w:eastAsia="zh-CN" w:bidi="ar-SA"/>
    </w:rPr>
  </w:style>
  <w:style w:type="character" w:customStyle="1" w:styleId="145">
    <w:name w:val="标题 6 Char"/>
    <w:qFormat/>
    <w:uiPriority w:val="0"/>
    <w:rPr>
      <w:rFonts w:ascii="Arial" w:hAnsi="Arial" w:eastAsia="黑体"/>
      <w:b/>
      <w:kern w:val="2"/>
      <w:sz w:val="24"/>
      <w:szCs w:val="24"/>
      <w:lang w:val="en-US" w:eastAsia="zh-CN" w:bidi="ar-SA"/>
    </w:rPr>
  </w:style>
  <w:style w:type="character" w:customStyle="1" w:styleId="146">
    <w:name w:val="纯文本 Char1"/>
    <w:qFormat/>
    <w:uiPriority w:val="0"/>
    <w:rPr>
      <w:rFonts w:ascii="宋体" w:hAnsi="Courier New" w:eastAsia="宋体" w:cs="Courier New"/>
      <w:kern w:val="2"/>
      <w:sz w:val="21"/>
      <w:szCs w:val="21"/>
      <w:lang w:val="en-US" w:eastAsia="zh-CN" w:bidi="ar-SA"/>
    </w:rPr>
  </w:style>
  <w:style w:type="character" w:customStyle="1" w:styleId="147">
    <w:name w:val="bookmark-item uuid-1593432166973 code-am014remarks editdisable single-line-text-input-box-cls"/>
    <w:qFormat/>
    <w:uiPriority w:val="0"/>
  </w:style>
  <w:style w:type="character" w:customStyle="1" w:styleId="148">
    <w:name w:val="Char Char34"/>
    <w:qFormat/>
    <w:locked/>
    <w:uiPriority w:val="0"/>
    <w:rPr>
      <w:rFonts w:hint="eastAsia" w:ascii="宋体" w:hAnsi="宋体" w:eastAsia="宋体"/>
      <w:b/>
      <w:bCs/>
      <w:kern w:val="2"/>
      <w:sz w:val="32"/>
      <w:szCs w:val="32"/>
      <w:lang w:val="en-US" w:eastAsia="zh-CN" w:bidi="ar-SA"/>
    </w:rPr>
  </w:style>
  <w:style w:type="character" w:customStyle="1" w:styleId="149">
    <w:name w:val="Plain Text Char1"/>
    <w:semiHidden/>
    <w:qFormat/>
    <w:uiPriority w:val="99"/>
    <w:rPr>
      <w:rFonts w:ascii="宋体" w:hAnsi="Courier New" w:cs="Courier New"/>
      <w:szCs w:val="21"/>
    </w:rPr>
  </w:style>
  <w:style w:type="character" w:customStyle="1" w:styleId="150">
    <w:name w:val="apple-converted-space"/>
    <w:qFormat/>
    <w:uiPriority w:val="0"/>
  </w:style>
  <w:style w:type="character" w:customStyle="1" w:styleId="151">
    <w:name w:val="bookmark-item uuid-1588129973591 code-23015 addword single-line-text-input-box-cls readonly"/>
    <w:qFormat/>
    <w:uiPriority w:val="0"/>
  </w:style>
  <w:style w:type="character" w:customStyle="1" w:styleId="152">
    <w:name w:val="页码 New New New New New"/>
    <w:qFormat/>
    <w:uiPriority w:val="0"/>
  </w:style>
  <w:style w:type="character" w:customStyle="1" w:styleId="153">
    <w:name w:val="Char Char29"/>
    <w:qFormat/>
    <w:locked/>
    <w:uiPriority w:val="0"/>
    <w:rPr>
      <w:rFonts w:hint="default" w:ascii="Arial" w:hAnsi="Arial" w:eastAsia="黑体" w:cs="宋体"/>
      <w:b/>
      <w:bCs/>
      <w:kern w:val="2"/>
      <w:sz w:val="32"/>
      <w:szCs w:val="32"/>
      <w:lang w:val="en-US" w:eastAsia="zh-CN" w:bidi="ar-SA"/>
    </w:rPr>
  </w:style>
  <w:style w:type="character" w:customStyle="1" w:styleId="154">
    <w:name w:val="font11"/>
    <w:qFormat/>
    <w:uiPriority w:val="0"/>
    <w:rPr>
      <w:rFonts w:hint="eastAsia" w:ascii="宋体" w:hAnsi="宋体" w:eastAsia="宋体" w:cs="宋体"/>
      <w:color w:val="000000"/>
      <w:sz w:val="24"/>
      <w:szCs w:val="24"/>
      <w:u w:val="none"/>
    </w:rPr>
  </w:style>
  <w:style w:type="character" w:customStyle="1" w:styleId="155">
    <w:name w:val="Char Char8"/>
    <w:qFormat/>
    <w:locked/>
    <w:uiPriority w:val="0"/>
    <w:rPr>
      <w:rFonts w:ascii="仿宋_GB2312" w:eastAsia="仿宋_GB2312"/>
      <w:kern w:val="2"/>
      <w:sz w:val="32"/>
      <w:lang w:val="en-US" w:eastAsia="zh-CN" w:bidi="ar-SA"/>
    </w:rPr>
  </w:style>
  <w:style w:type="character" w:customStyle="1" w:styleId="156">
    <w:name w:val="Char Char23"/>
    <w:qFormat/>
    <w:uiPriority w:val="0"/>
    <w:rPr>
      <w:rFonts w:ascii="Times New Roman" w:hAnsi="Times New Roman" w:eastAsia="宋体" w:cs="Times New Roman"/>
      <w:b/>
      <w:bCs/>
      <w:kern w:val="44"/>
      <w:sz w:val="44"/>
      <w:szCs w:val="44"/>
    </w:rPr>
  </w:style>
  <w:style w:type="character" w:customStyle="1" w:styleId="157">
    <w:name w:val="ca-16"/>
    <w:qFormat/>
    <w:uiPriority w:val="0"/>
  </w:style>
  <w:style w:type="character" w:customStyle="1" w:styleId="158">
    <w:name w:val="ca-11"/>
    <w:qFormat/>
    <w:uiPriority w:val="0"/>
  </w:style>
  <w:style w:type="character" w:customStyle="1" w:styleId="159">
    <w:name w:val="bookmark-item uuid-1588129635457 code-23007 addword single-line-text-input-box-cls readonly"/>
    <w:qFormat/>
    <w:uiPriority w:val="0"/>
  </w:style>
  <w:style w:type="character" w:customStyle="1" w:styleId="160">
    <w:name w:val="正文文本缩进 Char"/>
    <w:qFormat/>
    <w:uiPriority w:val="0"/>
    <w:rPr>
      <w:rFonts w:ascii="仿宋_GB2312" w:eastAsia="仿宋_GB2312"/>
      <w:kern w:val="2"/>
      <w:sz w:val="32"/>
      <w:lang w:val="en-US" w:eastAsia="zh-CN" w:bidi="ar-SA"/>
    </w:rPr>
  </w:style>
  <w:style w:type="character" w:customStyle="1" w:styleId="161">
    <w:name w:val="Char Char20"/>
    <w:qFormat/>
    <w:uiPriority w:val="0"/>
    <w:rPr>
      <w:rFonts w:hint="eastAsia" w:ascii="仿宋_GB2312" w:eastAsia="仿宋_GB2312"/>
      <w:kern w:val="2"/>
      <w:sz w:val="32"/>
      <w:lang w:val="en-US" w:eastAsia="zh-CN" w:bidi="ar-SA"/>
    </w:rPr>
  </w:style>
  <w:style w:type="character" w:customStyle="1" w:styleId="162">
    <w:name w:val="PageNumber"/>
    <w:qFormat/>
    <w:uiPriority w:val="0"/>
  </w:style>
  <w:style w:type="character" w:customStyle="1" w:styleId="16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64">
    <w:name w:val="正文文本 Char3"/>
    <w:qFormat/>
    <w:locked/>
    <w:uiPriority w:val="99"/>
    <w:rPr>
      <w:kern w:val="2"/>
      <w:sz w:val="21"/>
      <w:szCs w:val="24"/>
    </w:rPr>
  </w:style>
  <w:style w:type="character" w:customStyle="1" w:styleId="165">
    <w:name w:val="Char Char33"/>
    <w:qFormat/>
    <w:locked/>
    <w:uiPriority w:val="0"/>
    <w:rPr>
      <w:rFonts w:hint="default" w:ascii="Arial" w:hAnsi="Arial" w:eastAsia="黑体" w:cs="宋体"/>
      <w:sz w:val="28"/>
      <w:lang w:val="en-US" w:eastAsia="zh-CN" w:bidi="ar-SA"/>
    </w:rPr>
  </w:style>
  <w:style w:type="character" w:customStyle="1" w:styleId="166">
    <w:name w:val="bookmark-item"/>
    <w:qFormat/>
    <w:uiPriority w:val="0"/>
  </w:style>
  <w:style w:type="character" w:customStyle="1" w:styleId="167">
    <w:name w:val="标题 Char"/>
    <w:qFormat/>
    <w:uiPriority w:val="0"/>
    <w:rPr>
      <w:rFonts w:ascii="Arial" w:hAnsi="Arial" w:eastAsia="宋体"/>
      <w:b/>
      <w:bCs/>
      <w:kern w:val="2"/>
      <w:sz w:val="32"/>
      <w:szCs w:val="32"/>
      <w:lang w:bidi="ar-SA"/>
    </w:rPr>
  </w:style>
  <w:style w:type="character" w:customStyle="1" w:styleId="168">
    <w:name w:val="bookmark-item uuid-1595987359344 code-00004 addword single-line-text-input-box-cls"/>
    <w:qFormat/>
    <w:uiPriority w:val="0"/>
  </w:style>
  <w:style w:type="character" w:customStyle="1" w:styleId="169">
    <w:name w:val="标题 3 Char Char"/>
    <w:qFormat/>
    <w:locked/>
    <w:uiPriority w:val="0"/>
    <w:rPr>
      <w:rFonts w:hint="eastAsia" w:ascii="宋体" w:hAnsi="宋体" w:eastAsia="宋体"/>
      <w:b/>
      <w:bCs/>
      <w:kern w:val="2"/>
      <w:sz w:val="32"/>
      <w:szCs w:val="32"/>
      <w:lang w:val="en-US" w:eastAsia="zh-CN" w:bidi="ar-SA"/>
    </w:rPr>
  </w:style>
  <w:style w:type="character" w:customStyle="1" w:styleId="170">
    <w:name w:val="文档结构图 Char2"/>
    <w:semiHidden/>
    <w:qFormat/>
    <w:uiPriority w:val="0"/>
    <w:rPr>
      <w:rFonts w:ascii="宋体" w:hAnsi="Times New Roman"/>
      <w:kern w:val="2"/>
      <w:sz w:val="18"/>
      <w:szCs w:val="18"/>
    </w:rPr>
  </w:style>
  <w:style w:type="character" w:customStyle="1" w:styleId="171">
    <w:name w:val="纯文本 字符1"/>
    <w:qFormat/>
    <w:uiPriority w:val="0"/>
    <w:rPr>
      <w:rFonts w:ascii="Ђˎ̥" w:hAnsi="Verdana" w:eastAsia="Ђˎ̥" w:cs="Verdana"/>
      <w:szCs w:val="21"/>
    </w:rPr>
  </w:style>
  <w:style w:type="character" w:customStyle="1" w:styleId="172">
    <w:name w:val="Char Char11"/>
    <w:qFormat/>
    <w:uiPriority w:val="0"/>
    <w:rPr>
      <w:rFonts w:ascii="Times New Roman" w:hAnsi="Times New Roman" w:eastAsia="宋体" w:cs="Times New Roman"/>
      <w:sz w:val="30"/>
      <w:szCs w:val="24"/>
    </w:rPr>
  </w:style>
  <w:style w:type="character" w:customStyle="1" w:styleId="173">
    <w:name w:val="Char Char231"/>
    <w:qFormat/>
    <w:uiPriority w:val="0"/>
    <w:rPr>
      <w:rFonts w:hint="default" w:ascii="Times New Roman" w:hAnsi="Times New Roman" w:eastAsia="宋体" w:cs="Times New Roman"/>
      <w:b/>
      <w:bCs/>
      <w:kern w:val="44"/>
      <w:sz w:val="44"/>
      <w:szCs w:val="44"/>
    </w:rPr>
  </w:style>
  <w:style w:type="character" w:customStyle="1" w:styleId="174">
    <w:name w:val="style4"/>
    <w:qFormat/>
    <w:uiPriority w:val="0"/>
  </w:style>
  <w:style w:type="character" w:customStyle="1" w:styleId="175">
    <w:name w:val="ca-0"/>
    <w:qFormat/>
    <w:uiPriority w:val="0"/>
  </w:style>
  <w:style w:type="character" w:customStyle="1" w:styleId="176">
    <w:name w:val="普通文字 Char Char2"/>
    <w:qFormat/>
    <w:uiPriority w:val="0"/>
    <w:rPr>
      <w:rFonts w:ascii="宋体" w:hAnsi="Courier New" w:eastAsia="宋体"/>
      <w:kern w:val="2"/>
      <w:sz w:val="21"/>
      <w:lang w:val="en-US" w:eastAsia="zh-CN" w:bidi="ar-SA"/>
    </w:rPr>
  </w:style>
  <w:style w:type="character" w:customStyle="1" w:styleId="177">
    <w:name w:val="标题 Char1"/>
    <w:qFormat/>
    <w:uiPriority w:val="0"/>
    <w:rPr>
      <w:rFonts w:hint="default" w:ascii="Cambria" w:hAnsi="Cambria" w:cs="Times New Roman"/>
      <w:b/>
      <w:bCs/>
      <w:kern w:val="2"/>
      <w:sz w:val="32"/>
      <w:szCs w:val="32"/>
    </w:rPr>
  </w:style>
  <w:style w:type="character" w:customStyle="1" w:styleId="178">
    <w:name w:val="Char Char15"/>
    <w:qFormat/>
    <w:uiPriority w:val="0"/>
    <w:rPr>
      <w:sz w:val="18"/>
      <w:szCs w:val="18"/>
    </w:rPr>
  </w:style>
  <w:style w:type="character" w:customStyle="1" w:styleId="179">
    <w:name w:val="HTML 预设格式 Char"/>
    <w:qFormat/>
    <w:uiPriority w:val="0"/>
    <w:rPr>
      <w:rFonts w:ascii="黑体" w:hAnsi="Courier New" w:eastAsia="黑体" w:cs="Courier New"/>
      <w:lang w:val="en-US" w:eastAsia="zh-CN" w:bidi="ar-SA"/>
    </w:rPr>
  </w:style>
  <w:style w:type="character" w:customStyle="1" w:styleId="180">
    <w:name w:val="标题 8 Char"/>
    <w:qFormat/>
    <w:uiPriority w:val="0"/>
    <w:rPr>
      <w:rFonts w:ascii="Arial" w:hAnsi="Arial" w:eastAsia="黑体"/>
      <w:kern w:val="2"/>
      <w:sz w:val="24"/>
      <w:szCs w:val="24"/>
      <w:lang w:val="en-US" w:eastAsia="zh-CN" w:bidi="ar-SA"/>
    </w:rPr>
  </w:style>
  <w:style w:type="character" w:customStyle="1" w:styleId="181">
    <w:name w:val="段 Char"/>
    <w:link w:val="182"/>
    <w:qFormat/>
    <w:locked/>
    <w:uiPriority w:val="0"/>
    <w:rPr>
      <w:rFonts w:ascii="宋体"/>
      <w:sz w:val="21"/>
      <w:lang w:val="en-US" w:eastAsia="zh-CN" w:bidi="ar-SA"/>
    </w:rPr>
  </w:style>
  <w:style w:type="paragraph" w:customStyle="1" w:styleId="182">
    <w:name w:val="段"/>
    <w:link w:val="18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83">
    <w:name w:val="bookmark-item uuid-1594624443488 code-23013 addword date-time-selection-cls readonly"/>
    <w:qFormat/>
    <w:uiPriority w:val="0"/>
  </w:style>
  <w:style w:type="character" w:customStyle="1" w:styleId="184">
    <w:name w:val="bookmark-item uuid-1587980024345 code-23003 addword date-selection-cls"/>
    <w:qFormat/>
    <w:uiPriority w:val="0"/>
  </w:style>
  <w:style w:type="character" w:customStyle="1" w:styleId="185">
    <w:name w:val="列出段落 Char"/>
    <w:link w:val="186"/>
    <w:qFormat/>
    <w:uiPriority w:val="0"/>
    <w:rPr>
      <w:rFonts w:ascii="Calibri" w:hAnsi="Calibri" w:eastAsia="宋体"/>
      <w:kern w:val="2"/>
      <w:sz w:val="21"/>
      <w:szCs w:val="22"/>
      <w:lang w:val="en-US" w:eastAsia="zh-CN" w:bidi="ar-SA"/>
    </w:rPr>
  </w:style>
  <w:style w:type="paragraph" w:customStyle="1" w:styleId="186">
    <w:name w:val="列出段落"/>
    <w:basedOn w:val="1"/>
    <w:link w:val="185"/>
    <w:qFormat/>
    <w:uiPriority w:val="0"/>
    <w:pPr>
      <w:ind w:firstLine="420" w:firstLineChars="200"/>
    </w:pPr>
    <w:rPr>
      <w:rFonts w:ascii="Calibri" w:hAnsi="Calibri"/>
      <w:szCs w:val="22"/>
    </w:rPr>
  </w:style>
  <w:style w:type="character" w:customStyle="1" w:styleId="187">
    <w:name w:val="Char Char16"/>
    <w:qFormat/>
    <w:uiPriority w:val="0"/>
    <w:rPr>
      <w:rFonts w:hint="default" w:ascii="Arial" w:hAnsi="Arial" w:eastAsia="黑体" w:cs="Arial"/>
      <w:b/>
      <w:kern w:val="2"/>
      <w:sz w:val="24"/>
      <w:szCs w:val="24"/>
    </w:rPr>
  </w:style>
  <w:style w:type="character" w:customStyle="1" w:styleId="188">
    <w:name w:val="不明显参考1"/>
    <w:qFormat/>
    <w:uiPriority w:val="31"/>
    <w:rPr>
      <w:smallCaps/>
      <w:color w:val="C0504D"/>
      <w:u w:val="single"/>
    </w:rPr>
  </w:style>
  <w:style w:type="character" w:customStyle="1" w:styleId="189">
    <w:name w:val="副标题 Char3"/>
    <w:qFormat/>
    <w:uiPriority w:val="11"/>
    <w:rPr>
      <w:rFonts w:hint="default" w:ascii="Cambria" w:hAnsi="Cambria" w:cs="Times New Roman"/>
      <w:b/>
      <w:bCs/>
      <w:kern w:val="28"/>
      <w:sz w:val="32"/>
      <w:szCs w:val="32"/>
    </w:rPr>
  </w:style>
  <w:style w:type="character" w:customStyle="1" w:styleId="190">
    <w:name w:val="bookmark-item uuid-1596276761070 code-22002 editdisable multi-line-text-input-box-cls readonly"/>
    <w:basedOn w:val="56"/>
    <w:qFormat/>
    <w:uiPriority w:val="0"/>
  </w:style>
  <w:style w:type="character" w:customStyle="1" w:styleId="191">
    <w:name w:val="15"/>
    <w:qFormat/>
    <w:uiPriority w:val="0"/>
    <w:rPr>
      <w:rFonts w:hint="default" w:ascii="Times New Roman" w:hAnsi="Times New Roman" w:cs="Times New Roman"/>
      <w:color w:val="0000FF"/>
      <w:u w:val="single"/>
    </w:rPr>
  </w:style>
  <w:style w:type="character" w:customStyle="1" w:styleId="192">
    <w:name w:val="bookmark-item uuid-1594624424199 code-23012 addword single-line-text-input-box-cls readonly"/>
    <w:qFormat/>
    <w:uiPriority w:val="0"/>
  </w:style>
  <w:style w:type="character" w:customStyle="1" w:styleId="193">
    <w:name w:val="Char Char5"/>
    <w:qFormat/>
    <w:uiPriority w:val="0"/>
    <w:rPr>
      <w:rFonts w:hint="eastAsia" w:ascii="宋体" w:hAnsi="Courier New" w:eastAsia="宋体" w:cs="Courier New"/>
      <w:kern w:val="2"/>
      <w:sz w:val="21"/>
      <w:szCs w:val="21"/>
      <w:lang w:val="en-US" w:eastAsia="zh-CN" w:bidi="ar-SA"/>
    </w:rPr>
  </w:style>
  <w:style w:type="character" w:customStyle="1" w:styleId="194">
    <w:name w:val="Subtle Emphasis"/>
    <w:qFormat/>
    <w:uiPriority w:val="0"/>
    <w:rPr>
      <w:i/>
      <w:iCs/>
      <w:color w:val="808080"/>
    </w:rPr>
  </w:style>
  <w:style w:type="character" w:customStyle="1" w:styleId="195">
    <w:name w:val="HTML 预设格式 Char2"/>
    <w:qFormat/>
    <w:locked/>
    <w:uiPriority w:val="0"/>
    <w:rPr>
      <w:rFonts w:hint="eastAsia" w:ascii="黑体" w:hAnsi="Courier New" w:eastAsia="黑体" w:cs="Courier New"/>
    </w:rPr>
  </w:style>
  <w:style w:type="character" w:customStyle="1" w:styleId="196">
    <w:name w:val="标题 7 Char"/>
    <w:qFormat/>
    <w:uiPriority w:val="0"/>
    <w:rPr>
      <w:rFonts w:eastAsia="宋体"/>
      <w:b/>
      <w:kern w:val="2"/>
      <w:sz w:val="24"/>
      <w:szCs w:val="24"/>
      <w:lang w:val="en-US" w:eastAsia="zh-CN" w:bidi="ar-SA"/>
    </w:rPr>
  </w:style>
  <w:style w:type="character" w:customStyle="1" w:styleId="197">
    <w:name w:val="Char Char Char Char Char"/>
    <w:qFormat/>
    <w:uiPriority w:val="0"/>
    <w:rPr>
      <w:rFonts w:hint="eastAsia" w:ascii="宋体" w:hAnsi="宋体" w:eastAsia="宋体"/>
      <w:b/>
      <w:bCs/>
      <w:kern w:val="44"/>
      <w:sz w:val="44"/>
      <w:szCs w:val="44"/>
      <w:lang w:val="en-US" w:eastAsia="zh-CN" w:bidi="ar-SA"/>
    </w:rPr>
  </w:style>
  <w:style w:type="character" w:customStyle="1" w:styleId="198">
    <w:name w:val="标题 5 Char"/>
    <w:qFormat/>
    <w:uiPriority w:val="0"/>
    <w:rPr>
      <w:rFonts w:eastAsia="宋体"/>
      <w:b/>
      <w:kern w:val="2"/>
      <w:sz w:val="28"/>
      <w:szCs w:val="24"/>
      <w:lang w:val="en-US" w:eastAsia="zh-CN" w:bidi="ar-SA"/>
    </w:rPr>
  </w:style>
  <w:style w:type="character" w:customStyle="1" w:styleId="199">
    <w:name w:val="访问过的超链接1"/>
    <w:qFormat/>
    <w:uiPriority w:val="99"/>
    <w:rPr>
      <w:color w:val="800080"/>
      <w:u w:val="single"/>
    </w:rPr>
  </w:style>
  <w:style w:type="character" w:customStyle="1" w:styleId="200">
    <w:name w:val="无间隔 字符"/>
    <w:link w:val="201"/>
    <w:qFormat/>
    <w:uiPriority w:val="0"/>
    <w:rPr>
      <w:sz w:val="22"/>
      <w:szCs w:val="22"/>
      <w:lang w:val="en-US" w:eastAsia="zh-CN" w:bidi="ar-SA"/>
    </w:rPr>
  </w:style>
  <w:style w:type="paragraph" w:styleId="201">
    <w:name w:val="No Spacing"/>
    <w:link w:val="200"/>
    <w:qFormat/>
    <w:uiPriority w:val="0"/>
    <w:rPr>
      <w:rFonts w:ascii="Times New Roman" w:hAnsi="Times New Roman" w:eastAsia="宋体" w:cs="Times New Roman"/>
      <w:sz w:val="22"/>
      <w:szCs w:val="22"/>
      <w:lang w:val="en-US" w:eastAsia="zh-CN" w:bidi="ar-SA"/>
    </w:rPr>
  </w:style>
  <w:style w:type="character" w:customStyle="1" w:styleId="202">
    <w:name w:val="font41"/>
    <w:qFormat/>
    <w:uiPriority w:val="0"/>
    <w:rPr>
      <w:rFonts w:hint="eastAsia" w:ascii="仿宋_GB2312" w:eastAsia="仿宋_GB2312" w:cs="仿宋_GB2312"/>
      <w:color w:val="000000"/>
      <w:sz w:val="20"/>
      <w:szCs w:val="20"/>
      <w:u w:val="none"/>
    </w:rPr>
  </w:style>
  <w:style w:type="character" w:customStyle="1" w:styleId="203">
    <w:name w:val="Char Char27"/>
    <w:qFormat/>
    <w:uiPriority w:val="0"/>
    <w:rPr>
      <w:rFonts w:hint="eastAsia" w:ascii="宋体" w:hAnsi="宋体" w:eastAsia="宋体"/>
      <w:b/>
      <w:bCs/>
      <w:kern w:val="44"/>
      <w:sz w:val="44"/>
      <w:szCs w:val="44"/>
      <w:lang w:val="en-US" w:eastAsia="zh-CN" w:bidi="ar-SA"/>
    </w:rPr>
  </w:style>
  <w:style w:type="character" w:customStyle="1" w:styleId="204">
    <w:name w:val="页脚 Char"/>
    <w:qFormat/>
    <w:uiPriority w:val="99"/>
    <w:rPr>
      <w:rFonts w:eastAsia="宋体"/>
      <w:kern w:val="2"/>
      <w:sz w:val="18"/>
      <w:szCs w:val="18"/>
      <w:lang w:val="en-US" w:eastAsia="zh-CN" w:bidi="ar-SA"/>
    </w:rPr>
  </w:style>
  <w:style w:type="character" w:customStyle="1" w:styleId="205">
    <w:name w:val="页码 New New New New New New"/>
    <w:qFormat/>
    <w:uiPriority w:val="0"/>
  </w:style>
  <w:style w:type="character" w:customStyle="1" w:styleId="206">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07">
    <w:name w:val="正文文本缩进 Char3"/>
    <w:qFormat/>
    <w:locked/>
    <w:uiPriority w:val="0"/>
    <w:rPr>
      <w:rFonts w:hint="eastAsia" w:ascii="仿宋_GB2312" w:eastAsia="仿宋_GB2312"/>
      <w:kern w:val="2"/>
      <w:sz w:val="32"/>
    </w:rPr>
  </w:style>
  <w:style w:type="character" w:customStyle="1" w:styleId="208">
    <w:name w:val="ca-4"/>
    <w:qFormat/>
    <w:uiPriority w:val="0"/>
  </w:style>
  <w:style w:type="character" w:customStyle="1" w:styleId="209">
    <w:name w:val="正文文本 2 Char2"/>
    <w:qFormat/>
    <w:locked/>
    <w:uiPriority w:val="0"/>
    <w:rPr>
      <w:kern w:val="2"/>
      <w:sz w:val="21"/>
      <w:szCs w:val="24"/>
    </w:rPr>
  </w:style>
  <w:style w:type="character" w:customStyle="1" w:styleId="210">
    <w:name w:val="Char Char12"/>
    <w:qFormat/>
    <w:uiPriority w:val="0"/>
    <w:rPr>
      <w:rFonts w:hint="eastAsia" w:ascii="宋体" w:hAnsi="Courier New" w:eastAsia="宋体" w:cs="Courier New"/>
      <w:kern w:val="2"/>
      <w:sz w:val="21"/>
      <w:szCs w:val="21"/>
      <w:lang w:val="en-US" w:eastAsia="zh-CN" w:bidi="ar-SA"/>
    </w:rPr>
  </w:style>
  <w:style w:type="character" w:customStyle="1" w:styleId="211">
    <w:name w:val="ca-9"/>
    <w:qFormat/>
    <w:uiPriority w:val="0"/>
  </w:style>
  <w:style w:type="character" w:customStyle="1" w:styleId="212">
    <w:name w:val="Char Char152"/>
    <w:qFormat/>
    <w:uiPriority w:val="0"/>
    <w:rPr>
      <w:sz w:val="18"/>
      <w:szCs w:val="18"/>
    </w:rPr>
  </w:style>
  <w:style w:type="character" w:customStyle="1" w:styleId="213">
    <w:name w:val="font31"/>
    <w:qFormat/>
    <w:uiPriority w:val="0"/>
    <w:rPr>
      <w:rFonts w:hint="eastAsia" w:ascii="宋体" w:hAnsi="宋体" w:eastAsia="宋体"/>
      <w:color w:val="004A6F"/>
      <w:sz w:val="18"/>
      <w:szCs w:val="18"/>
    </w:rPr>
  </w:style>
  <w:style w:type="character" w:customStyle="1" w:styleId="214">
    <w:name w:val="正文文本 2 Char"/>
    <w:link w:val="215"/>
    <w:qFormat/>
    <w:uiPriority w:val="0"/>
    <w:rPr>
      <w:rFonts w:eastAsia="宋体"/>
      <w:kern w:val="2"/>
      <w:sz w:val="21"/>
      <w:szCs w:val="24"/>
      <w:lang w:val="en-US" w:eastAsia="zh-CN" w:bidi="ar-SA"/>
    </w:rPr>
  </w:style>
  <w:style w:type="paragraph" w:customStyle="1" w:styleId="215">
    <w:name w:val="正文文本 21"/>
    <w:basedOn w:val="1"/>
    <w:link w:val="214"/>
    <w:qFormat/>
    <w:uiPriority w:val="0"/>
    <w:pPr>
      <w:spacing w:after="120" w:line="480" w:lineRule="auto"/>
    </w:pPr>
  </w:style>
  <w:style w:type="character" w:customStyle="1" w:styleId="216">
    <w:name w:val="批注主题 Char"/>
    <w:link w:val="217"/>
    <w:qFormat/>
    <w:uiPriority w:val="99"/>
    <w:rPr>
      <w:rFonts w:eastAsia="宋体"/>
      <w:b/>
      <w:bCs/>
      <w:kern w:val="2"/>
      <w:sz w:val="21"/>
      <w:szCs w:val="24"/>
      <w:lang w:bidi="ar-SA"/>
    </w:rPr>
  </w:style>
  <w:style w:type="paragraph" w:customStyle="1" w:styleId="217">
    <w:name w:val="批注主题1"/>
    <w:basedOn w:val="18"/>
    <w:next w:val="18"/>
    <w:link w:val="216"/>
    <w:qFormat/>
    <w:uiPriority w:val="99"/>
    <w:pPr>
      <w:adjustRightInd/>
      <w:spacing w:line="240" w:lineRule="auto"/>
      <w:textAlignment w:val="auto"/>
    </w:pPr>
    <w:rPr>
      <w:b/>
      <w:bCs/>
      <w:kern w:val="2"/>
      <w:sz w:val="21"/>
      <w:szCs w:val="24"/>
    </w:rPr>
  </w:style>
  <w:style w:type="character" w:customStyle="1" w:styleId="218">
    <w:name w:val="Char Char2321"/>
    <w:qFormat/>
    <w:uiPriority w:val="0"/>
    <w:rPr>
      <w:rFonts w:hint="default" w:ascii="Times New Roman" w:hAnsi="Times New Roman" w:eastAsia="宋体" w:cs="Times New Roman"/>
      <w:b/>
      <w:bCs/>
      <w:kern w:val="44"/>
      <w:sz w:val="44"/>
      <w:szCs w:val="44"/>
    </w:rPr>
  </w:style>
  <w:style w:type="character" w:customStyle="1" w:styleId="219">
    <w:name w:val="标题 3 Char1"/>
    <w:qFormat/>
    <w:uiPriority w:val="0"/>
    <w:rPr>
      <w:rFonts w:eastAsia="宋体"/>
      <w:b/>
      <w:bCs/>
      <w:sz w:val="32"/>
      <w:szCs w:val="32"/>
      <w:lang w:bidi="ar-SA"/>
    </w:rPr>
  </w:style>
  <w:style w:type="character" w:customStyle="1" w:styleId="220">
    <w:name w:val="Char Char241"/>
    <w:qFormat/>
    <w:uiPriority w:val="0"/>
    <w:rPr>
      <w:rFonts w:hint="default" w:ascii="Arial" w:hAnsi="Arial" w:eastAsia="黑体" w:cs="Arial"/>
      <w:sz w:val="28"/>
      <w:lang w:bidi="ar-SA"/>
    </w:rPr>
  </w:style>
  <w:style w:type="character" w:customStyle="1" w:styleId="221">
    <w:name w:val="ca-32"/>
    <w:qFormat/>
    <w:uiPriority w:val="0"/>
  </w:style>
  <w:style w:type="character" w:customStyle="1" w:styleId="222">
    <w:name w:val="正文文本缩进 Char1"/>
    <w:qFormat/>
    <w:uiPriority w:val="0"/>
    <w:rPr>
      <w:kern w:val="2"/>
      <w:sz w:val="21"/>
      <w:szCs w:val="22"/>
    </w:rPr>
  </w:style>
  <w:style w:type="character" w:customStyle="1" w:styleId="223">
    <w:name w:val="H1 Char3"/>
    <w:qFormat/>
    <w:locked/>
    <w:uiPriority w:val="0"/>
    <w:rPr>
      <w:rFonts w:hint="eastAsia" w:ascii="宋体" w:hAnsi="宋体" w:eastAsia="宋体"/>
      <w:b/>
      <w:bCs/>
      <w:kern w:val="44"/>
      <w:sz w:val="44"/>
      <w:szCs w:val="44"/>
      <w:lang w:val="en-US" w:eastAsia="zh-CN" w:bidi="ar-SA"/>
    </w:rPr>
  </w:style>
  <w:style w:type="character" w:customStyle="1" w:styleId="224">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225">
    <w:name w:val="Char Char Char Char Char Char Char1"/>
    <w:qFormat/>
    <w:uiPriority w:val="0"/>
    <w:rPr>
      <w:rFonts w:hint="eastAsia" w:ascii="宋体" w:hAnsi="宋体" w:eastAsia="宋体"/>
      <w:kern w:val="2"/>
      <w:sz w:val="24"/>
      <w:szCs w:val="24"/>
      <w:lang w:val="en-US" w:eastAsia="zh-CN" w:bidi="ar-SA"/>
    </w:rPr>
  </w:style>
  <w:style w:type="character" w:customStyle="1" w:styleId="226">
    <w:name w:val="标题 9 Char"/>
    <w:qFormat/>
    <w:uiPriority w:val="0"/>
    <w:rPr>
      <w:rFonts w:ascii="Arial" w:hAnsi="Arial" w:eastAsia="黑体"/>
      <w:kern w:val="2"/>
      <w:sz w:val="21"/>
      <w:szCs w:val="24"/>
      <w:lang w:val="en-US" w:eastAsia="zh-CN" w:bidi="ar-SA"/>
    </w:rPr>
  </w:style>
  <w:style w:type="character" w:customStyle="1" w:styleId="227">
    <w:name w:val="bookmark-item uuid-1595940727161 code-23008 addword numeric-input-box-cls"/>
    <w:qFormat/>
    <w:uiPriority w:val="0"/>
  </w:style>
  <w:style w:type="character" w:customStyle="1" w:styleId="228">
    <w:name w:val="正文无缩进 Char Char"/>
    <w:link w:val="229"/>
    <w:qFormat/>
    <w:locked/>
    <w:uiPriority w:val="0"/>
    <w:rPr>
      <w:rFonts w:ascii="宋体" w:hAnsi="宋体"/>
      <w:color w:val="000000"/>
      <w:kern w:val="2"/>
      <w:sz w:val="24"/>
      <w:szCs w:val="24"/>
    </w:rPr>
  </w:style>
  <w:style w:type="paragraph" w:customStyle="1" w:styleId="229">
    <w:name w:val="正文无缩进"/>
    <w:basedOn w:val="1"/>
    <w:link w:val="228"/>
    <w:qFormat/>
    <w:uiPriority w:val="0"/>
    <w:pPr>
      <w:spacing w:line="360" w:lineRule="auto"/>
    </w:pPr>
    <w:rPr>
      <w:rFonts w:ascii="宋体" w:hAnsi="宋体"/>
      <w:color w:val="000000"/>
      <w:sz w:val="24"/>
    </w:rPr>
  </w:style>
  <w:style w:type="character" w:customStyle="1" w:styleId="230">
    <w:name w:val="副标题 Char"/>
    <w:qFormat/>
    <w:uiPriority w:val="0"/>
    <w:rPr>
      <w:rFonts w:ascii="Cambria" w:hAnsi="Cambria" w:cs="Times New Roman"/>
      <w:b/>
      <w:bCs/>
      <w:kern w:val="28"/>
      <w:sz w:val="32"/>
      <w:szCs w:val="32"/>
    </w:rPr>
  </w:style>
  <w:style w:type="character" w:customStyle="1" w:styleId="231">
    <w:name w:val="p1"/>
    <w:qFormat/>
    <w:uiPriority w:val="0"/>
  </w:style>
  <w:style w:type="character" w:customStyle="1" w:styleId="232">
    <w:name w:val="Char Char Char Char Char1"/>
    <w:qFormat/>
    <w:uiPriority w:val="0"/>
    <w:rPr>
      <w:rFonts w:hint="eastAsia" w:ascii="宋体" w:hAnsi="宋体" w:eastAsia="宋体"/>
      <w:b/>
      <w:bCs/>
      <w:kern w:val="44"/>
      <w:sz w:val="44"/>
      <w:szCs w:val="44"/>
      <w:lang w:val="en-US" w:eastAsia="zh-CN" w:bidi="ar-SA"/>
    </w:rPr>
  </w:style>
  <w:style w:type="character" w:customStyle="1" w:styleId="233">
    <w:name w:val="bookmark-item uuid-1596004721081 code-00009 addword interval-text-box-cls"/>
    <w:qFormat/>
    <w:uiPriority w:val="0"/>
  </w:style>
  <w:style w:type="character" w:customStyle="1" w:styleId="234">
    <w:name w:val="mark16"/>
    <w:qFormat/>
    <w:uiPriority w:val="0"/>
  </w:style>
  <w:style w:type="character" w:customStyle="1" w:styleId="235">
    <w:name w:val="标题 Char4"/>
    <w:qFormat/>
    <w:uiPriority w:val="0"/>
    <w:rPr>
      <w:rFonts w:hint="default" w:ascii="Cambria" w:hAnsi="Cambria" w:cs="Times New Roman"/>
      <w:b/>
      <w:bCs/>
      <w:kern w:val="2"/>
      <w:sz w:val="32"/>
      <w:szCs w:val="32"/>
    </w:rPr>
  </w:style>
  <w:style w:type="character" w:customStyle="1" w:styleId="236">
    <w:name w:val="style161"/>
    <w:qFormat/>
    <w:uiPriority w:val="0"/>
    <w:rPr>
      <w:color w:val="666666"/>
    </w:rPr>
  </w:style>
  <w:style w:type="character" w:customStyle="1" w:styleId="237">
    <w:name w:val="Char Char30"/>
    <w:qFormat/>
    <w:locked/>
    <w:uiPriority w:val="0"/>
    <w:rPr>
      <w:rFonts w:hint="eastAsia" w:ascii="宋体" w:hAnsi="宋体" w:eastAsia="宋体"/>
      <w:b/>
      <w:spacing w:val="-2"/>
      <w:sz w:val="24"/>
      <w:lang w:val="en-US" w:eastAsia="zh-CN" w:bidi="ar-SA"/>
    </w:rPr>
  </w:style>
  <w:style w:type="character" w:customStyle="1" w:styleId="238">
    <w:name w:val="标题 3 Char2"/>
    <w:qFormat/>
    <w:locked/>
    <w:uiPriority w:val="0"/>
    <w:rPr>
      <w:b/>
      <w:bCs/>
      <w:sz w:val="32"/>
      <w:szCs w:val="32"/>
    </w:rPr>
  </w:style>
  <w:style w:type="character" w:customStyle="1" w:styleId="239">
    <w:name w:val="页码 New New New"/>
    <w:qFormat/>
    <w:uiPriority w:val="0"/>
  </w:style>
  <w:style w:type="character" w:customStyle="1" w:styleId="240">
    <w:name w:val="Char Char101"/>
    <w:qFormat/>
    <w:uiPriority w:val="0"/>
    <w:rPr>
      <w:rFonts w:hint="eastAsia" w:ascii="宋体" w:hAnsi="宋体" w:eastAsia="宋体"/>
      <w:kern w:val="2"/>
      <w:sz w:val="21"/>
      <w:szCs w:val="24"/>
      <w:lang w:val="en-US" w:eastAsia="zh-CN" w:bidi="ar-SA"/>
    </w:rPr>
  </w:style>
  <w:style w:type="character" w:customStyle="1" w:styleId="241">
    <w:name w:val="unnamed3"/>
    <w:qFormat/>
    <w:uiPriority w:val="0"/>
  </w:style>
  <w:style w:type="character" w:customStyle="1" w:styleId="242">
    <w:name w:val="纯文本 Char"/>
    <w:qFormat/>
    <w:uiPriority w:val="0"/>
    <w:rPr>
      <w:rFonts w:ascii="宋体" w:hAnsi="Courier New" w:eastAsia="宋体" w:cs="Courier New"/>
      <w:kern w:val="2"/>
      <w:sz w:val="21"/>
      <w:szCs w:val="21"/>
      <w:lang w:val="en-US" w:eastAsia="zh-CN" w:bidi="ar-SA"/>
    </w:rPr>
  </w:style>
  <w:style w:type="character" w:customStyle="1" w:styleId="243">
    <w:name w:val="正文文本 3 Char2"/>
    <w:qFormat/>
    <w:locked/>
    <w:uiPriority w:val="0"/>
    <w:rPr>
      <w:rFonts w:hint="eastAsia" w:ascii="宋体" w:hAnsi="宋体" w:eastAsia="宋体"/>
      <w:b/>
      <w:bCs/>
      <w:kern w:val="2"/>
      <w:sz w:val="24"/>
      <w:szCs w:val="24"/>
    </w:rPr>
  </w:style>
  <w:style w:type="character" w:customStyle="1" w:styleId="244">
    <w:name w:val="Char Char31"/>
    <w:qFormat/>
    <w:locked/>
    <w:uiPriority w:val="0"/>
    <w:rPr>
      <w:rFonts w:hint="default" w:ascii="Arial" w:hAnsi="Arial" w:eastAsia="黑体" w:cs="宋体"/>
      <w:b/>
      <w:kern w:val="2"/>
      <w:sz w:val="24"/>
      <w:szCs w:val="24"/>
      <w:lang w:val="en-US" w:eastAsia="zh-CN" w:bidi="ar-SA"/>
    </w:rPr>
  </w:style>
  <w:style w:type="character" w:customStyle="1" w:styleId="245">
    <w:name w:val="纯文本 Char2"/>
    <w:qFormat/>
    <w:uiPriority w:val="0"/>
    <w:rPr>
      <w:rFonts w:ascii="宋体" w:hAnsi="Courier New" w:eastAsia="宋体" w:cs="Courier New"/>
      <w:kern w:val="2"/>
      <w:sz w:val="21"/>
      <w:szCs w:val="21"/>
      <w:lang w:val="en-US" w:eastAsia="zh-CN" w:bidi="ar-SA"/>
    </w:rPr>
  </w:style>
  <w:style w:type="character" w:customStyle="1" w:styleId="246">
    <w:name w:val="h Char1"/>
    <w:qFormat/>
    <w:locked/>
    <w:uiPriority w:val="0"/>
    <w:rPr>
      <w:rFonts w:hint="eastAsia" w:ascii="宋体" w:hAnsi="宋体" w:eastAsia="宋体"/>
      <w:kern w:val="2"/>
      <w:sz w:val="18"/>
      <w:szCs w:val="18"/>
      <w:lang w:val="en-US" w:eastAsia="zh-CN" w:bidi="ar-SA"/>
    </w:rPr>
  </w:style>
  <w:style w:type="character" w:customStyle="1" w:styleId="247">
    <w:name w:val="bookmark-item uuid-1593421137256 code-am014budgetprice editdisable single-line-text-input-box-cls"/>
    <w:qFormat/>
    <w:uiPriority w:val="0"/>
  </w:style>
  <w:style w:type="character" w:customStyle="1" w:styleId="248">
    <w:name w:val="正文文本 Char"/>
    <w:qFormat/>
    <w:uiPriority w:val="0"/>
    <w:rPr>
      <w:rFonts w:eastAsia="宋体"/>
      <w:kern w:val="2"/>
      <w:sz w:val="24"/>
      <w:szCs w:val="24"/>
      <w:lang w:val="en-US" w:eastAsia="zh-CN" w:bidi="ar-SA"/>
    </w:rPr>
  </w:style>
  <w:style w:type="character" w:customStyle="1" w:styleId="249">
    <w:name w:val="sel9"/>
    <w:qFormat/>
    <w:uiPriority w:val="0"/>
    <w:rPr>
      <w:rFonts w:hint="eastAsia" w:ascii="宋体" w:hAnsi="宋体" w:eastAsia="宋体"/>
      <w:b/>
      <w:bCs/>
      <w:sz w:val="21"/>
      <w:szCs w:val="21"/>
    </w:rPr>
  </w:style>
  <w:style w:type="character" w:customStyle="1" w:styleId="250">
    <w:name w:val="无间隔 Char Char"/>
    <w:qFormat/>
    <w:uiPriority w:val="0"/>
    <w:rPr>
      <w:rFonts w:ascii="Calibri" w:hAnsi="Calibri" w:eastAsia="宋体"/>
      <w:sz w:val="22"/>
      <w:szCs w:val="22"/>
      <w:lang w:val="en-US" w:eastAsia="zh-CN" w:bidi="ar-SA"/>
    </w:rPr>
  </w:style>
  <w:style w:type="character" w:customStyle="1" w:styleId="251">
    <w:name w:val="标题 2 Char2"/>
    <w:qFormat/>
    <w:locked/>
    <w:uiPriority w:val="0"/>
    <w:rPr>
      <w:rFonts w:hint="default" w:ascii="Arial" w:hAnsi="Arial" w:eastAsia="黑体" w:cs="Arial"/>
      <w:b/>
      <w:bCs/>
      <w:sz w:val="32"/>
      <w:szCs w:val="32"/>
    </w:rPr>
  </w:style>
  <w:style w:type="character" w:customStyle="1" w:styleId="252">
    <w:name w:val="font01"/>
    <w:qFormat/>
    <w:uiPriority w:val="0"/>
    <w:rPr>
      <w:rFonts w:hint="default" w:ascii="Times New Roman" w:hAnsi="Times New Roman" w:cs="Times New Roman"/>
      <w:color w:val="000000"/>
      <w:sz w:val="24"/>
      <w:szCs w:val="24"/>
      <w:u w:val="none"/>
    </w:rPr>
  </w:style>
  <w:style w:type="character" w:customStyle="1" w:styleId="253">
    <w:name w:val="1ji Char Char"/>
    <w:qFormat/>
    <w:locked/>
    <w:uiPriority w:val="0"/>
    <w:rPr>
      <w:rFonts w:ascii="宋体" w:hAnsi="宋体" w:eastAsia="宋体"/>
      <w:b/>
      <w:bCs/>
      <w:kern w:val="44"/>
      <w:sz w:val="36"/>
      <w:szCs w:val="44"/>
    </w:rPr>
  </w:style>
  <w:style w:type="character" w:customStyle="1" w:styleId="254">
    <w:name w:val="bookmark-item uuid-1595940760210 code-23011 addword date-time-selection-cls"/>
    <w:qFormat/>
    <w:uiPriority w:val="0"/>
  </w:style>
  <w:style w:type="character" w:customStyle="1" w:styleId="255">
    <w:name w:val="标题 2 Char"/>
    <w:qFormat/>
    <w:uiPriority w:val="0"/>
    <w:rPr>
      <w:rFonts w:ascii="Arial" w:hAnsi="Arial" w:eastAsia="黑体"/>
      <w:b/>
      <w:bCs/>
      <w:sz w:val="32"/>
      <w:szCs w:val="32"/>
      <w:lang w:bidi="ar-SA"/>
    </w:rPr>
  </w:style>
  <w:style w:type="character" w:customStyle="1" w:styleId="256">
    <w:name w:val="Char Char Char2"/>
    <w:qFormat/>
    <w:uiPriority w:val="0"/>
    <w:rPr>
      <w:rFonts w:hint="eastAsia" w:ascii="宋体" w:hAnsi="宋体" w:eastAsia="宋体"/>
      <w:kern w:val="2"/>
      <w:sz w:val="18"/>
      <w:szCs w:val="18"/>
      <w:lang w:val="en-US" w:eastAsia="zh-CN" w:bidi="ar-SA"/>
    </w:rPr>
  </w:style>
  <w:style w:type="character" w:customStyle="1" w:styleId="257">
    <w:name w:val="NormalCharacter"/>
    <w:qFormat/>
    <w:uiPriority w:val="0"/>
  </w:style>
  <w:style w:type="character" w:customStyle="1" w:styleId="258">
    <w:name w:val="ca-2"/>
    <w:qFormat/>
    <w:uiPriority w:val="0"/>
  </w:style>
  <w:style w:type="character" w:customStyle="1" w:styleId="259">
    <w:name w:val="bookmark-item uuid-1594624027756 code-23005 addword morning-time-section-selection-cls"/>
    <w:qFormat/>
    <w:uiPriority w:val="0"/>
  </w:style>
  <w:style w:type="character" w:customStyle="1" w:styleId="260">
    <w:name w:val="Char Char143"/>
    <w:qFormat/>
    <w:uiPriority w:val="0"/>
    <w:rPr>
      <w:sz w:val="18"/>
      <w:szCs w:val="18"/>
    </w:rPr>
  </w:style>
  <w:style w:type="character" w:customStyle="1" w:styleId="261">
    <w:name w:val="标题 4 Char"/>
    <w:qFormat/>
    <w:uiPriority w:val="0"/>
    <w:rPr>
      <w:rFonts w:ascii="Arial" w:hAnsi="Arial" w:eastAsia="黑体"/>
      <w:sz w:val="28"/>
      <w:lang w:bidi="ar-SA"/>
    </w:rPr>
  </w:style>
  <w:style w:type="character" w:customStyle="1" w:styleId="262">
    <w:name w:val="脚注文本 Char2"/>
    <w:qFormat/>
    <w:uiPriority w:val="99"/>
    <w:rPr>
      <w:kern w:val="2"/>
      <w:sz w:val="18"/>
      <w:szCs w:val="18"/>
    </w:rPr>
  </w:style>
  <w:style w:type="character" w:customStyle="1" w:styleId="263">
    <w:name w:val="文档结构图 Char"/>
    <w:link w:val="264"/>
    <w:qFormat/>
    <w:uiPriority w:val="0"/>
    <w:rPr>
      <w:rFonts w:eastAsia="宋体"/>
      <w:kern w:val="2"/>
      <w:sz w:val="21"/>
      <w:szCs w:val="24"/>
      <w:lang w:val="en-US" w:eastAsia="zh-CN" w:bidi="ar-SA"/>
    </w:rPr>
  </w:style>
  <w:style w:type="paragraph" w:customStyle="1" w:styleId="264">
    <w:name w:val="文档结构图1"/>
    <w:basedOn w:val="1"/>
    <w:link w:val="263"/>
    <w:qFormat/>
    <w:uiPriority w:val="0"/>
    <w:pPr>
      <w:shd w:val="clear" w:color="auto" w:fill="000080"/>
    </w:pPr>
  </w:style>
  <w:style w:type="character" w:customStyle="1" w:styleId="265">
    <w:name w:val="bookmark-item uuid-1589194982864 code-31006 addword multi-line-text-input-box-cls"/>
    <w:basedOn w:val="56"/>
    <w:qFormat/>
    <w:uiPriority w:val="0"/>
  </w:style>
  <w:style w:type="character" w:customStyle="1" w:styleId="266">
    <w:name w:val="Char Char13"/>
    <w:qFormat/>
    <w:uiPriority w:val="0"/>
    <w:rPr>
      <w:rFonts w:hint="eastAsia" w:ascii="仿宋_GB2312" w:eastAsia="仿宋_GB2312"/>
      <w:kern w:val="2"/>
      <w:sz w:val="32"/>
      <w:lang w:val="en-US" w:eastAsia="zh-CN" w:bidi="ar-SA"/>
    </w:rPr>
  </w:style>
  <w:style w:type="character" w:customStyle="1" w:styleId="267">
    <w:name w:val="ca-3"/>
    <w:qFormat/>
    <w:uiPriority w:val="0"/>
  </w:style>
  <w:style w:type="character" w:customStyle="1" w:styleId="268">
    <w:name w:val="标题 Char3"/>
    <w:qFormat/>
    <w:locked/>
    <w:uiPriority w:val="10"/>
    <w:rPr>
      <w:rFonts w:hint="default" w:ascii="Arial" w:hAnsi="Arial" w:cs="Arial"/>
      <w:b/>
      <w:bCs/>
      <w:kern w:val="2"/>
      <w:sz w:val="32"/>
      <w:szCs w:val="32"/>
    </w:rPr>
  </w:style>
  <w:style w:type="character" w:customStyle="1" w:styleId="269">
    <w:name w:val="bookmark-item uuid-1596277470067 code-23002 editdisable multi-line-text-input-box-cls readonly"/>
    <w:qFormat/>
    <w:uiPriority w:val="0"/>
  </w:style>
  <w:style w:type="character" w:customStyle="1" w:styleId="270">
    <w:name w:val="脚注文本 Char1"/>
    <w:qFormat/>
    <w:uiPriority w:val="99"/>
    <w:rPr>
      <w:kern w:val="2"/>
      <w:sz w:val="18"/>
      <w:szCs w:val="18"/>
    </w:rPr>
  </w:style>
  <w:style w:type="character" w:customStyle="1" w:styleId="271">
    <w:name w:val="Char Char17"/>
    <w:qFormat/>
    <w:uiPriority w:val="0"/>
    <w:rPr>
      <w:rFonts w:hint="default" w:ascii="Times New Roman" w:hAnsi="Times New Roman" w:cs="Times New Roman"/>
      <w:b/>
      <w:bCs/>
      <w:kern w:val="2"/>
      <w:sz w:val="21"/>
      <w:szCs w:val="24"/>
    </w:rPr>
  </w:style>
  <w:style w:type="character" w:customStyle="1" w:styleId="272">
    <w:name w:val="bookmark-item uuid-1596004695990 code-00016 editdisable single-line-text-input-box-cls readonly"/>
    <w:qFormat/>
    <w:uiPriority w:val="0"/>
  </w:style>
  <w:style w:type="character" w:customStyle="1" w:styleId="273">
    <w:name w:val="ca-15"/>
    <w:qFormat/>
    <w:uiPriority w:val="0"/>
  </w:style>
  <w:style w:type="character" w:customStyle="1" w:styleId="274">
    <w:name w:val="bookmark-item uuid-1596004728442 code-00013 editdisable single-line-text-input-box-cls readonly"/>
    <w:qFormat/>
    <w:uiPriority w:val="0"/>
  </w:style>
  <w:style w:type="character" w:customStyle="1" w:styleId="275">
    <w:name w:val="llyf92"/>
    <w:qFormat/>
    <w:uiPriority w:val="0"/>
    <w:rPr>
      <w:sz w:val="18"/>
      <w:szCs w:val="18"/>
    </w:rPr>
  </w:style>
  <w:style w:type="character" w:customStyle="1" w:styleId="276">
    <w:name w:val="Char Char25"/>
    <w:qFormat/>
    <w:uiPriority w:val="0"/>
    <w:rPr>
      <w:rFonts w:hint="eastAsia" w:ascii="宋体" w:hAnsi="宋体" w:eastAsia="宋体"/>
      <w:b/>
      <w:bCs/>
      <w:sz w:val="32"/>
      <w:szCs w:val="32"/>
      <w:lang w:bidi="ar-SA"/>
    </w:rPr>
  </w:style>
  <w:style w:type="character" w:customStyle="1" w:styleId="277">
    <w:name w:val="H1 Char"/>
    <w:qFormat/>
    <w:uiPriority w:val="0"/>
    <w:rPr>
      <w:rFonts w:eastAsia="宋体"/>
      <w:b/>
      <w:bCs/>
      <w:kern w:val="44"/>
      <w:sz w:val="44"/>
      <w:szCs w:val="44"/>
      <w:lang w:val="en-US" w:eastAsia="zh-CN" w:bidi="ar-SA"/>
    </w:rPr>
  </w:style>
  <w:style w:type="character" w:customStyle="1" w:styleId="278">
    <w:name w:val="正文文本缩进 2 Char2"/>
    <w:qFormat/>
    <w:locked/>
    <w:uiPriority w:val="0"/>
    <w:rPr>
      <w:kern w:val="2"/>
      <w:sz w:val="32"/>
    </w:rPr>
  </w:style>
  <w:style w:type="character" w:customStyle="1" w:styleId="279">
    <w:name w:val="value"/>
    <w:qFormat/>
    <w:uiPriority w:val="0"/>
  </w:style>
  <w:style w:type="character" w:customStyle="1" w:styleId="280">
    <w:name w:val="日期 Char2"/>
    <w:qFormat/>
    <w:locked/>
    <w:uiPriority w:val="0"/>
    <w:rPr>
      <w:kern w:val="2"/>
      <w:sz w:val="21"/>
      <w:szCs w:val="24"/>
    </w:rPr>
  </w:style>
  <w:style w:type="character" w:customStyle="1" w:styleId="281">
    <w:name w:val="font21"/>
    <w:qFormat/>
    <w:uiPriority w:val="0"/>
    <w:rPr>
      <w:rFonts w:hint="eastAsia" w:ascii="宋体" w:hAnsi="宋体" w:eastAsia="宋体" w:cs="宋体"/>
      <w:color w:val="000000"/>
      <w:sz w:val="24"/>
      <w:szCs w:val="24"/>
      <w:u w:val="none"/>
    </w:rPr>
  </w:style>
  <w:style w:type="character" w:customStyle="1" w:styleId="282">
    <w:name w:val="row08"/>
    <w:qFormat/>
    <w:uiPriority w:val="0"/>
    <w:rPr>
      <w:rFonts w:hint="default" w:ascii="Times New Roman" w:hAnsi="Times New Roman" w:cs="Times New Roman"/>
    </w:rPr>
  </w:style>
  <w:style w:type="character" w:customStyle="1" w:styleId="283">
    <w:name w:val="Char Char21"/>
    <w:qFormat/>
    <w:uiPriority w:val="0"/>
    <w:rPr>
      <w:rFonts w:hint="default" w:ascii="Arial" w:hAnsi="Arial" w:eastAsia="黑体" w:cs="Arial"/>
      <w:b/>
      <w:kern w:val="2"/>
      <w:sz w:val="24"/>
      <w:szCs w:val="24"/>
      <w:lang w:val="en-US" w:eastAsia="zh-CN" w:bidi="ar-SA"/>
    </w:rPr>
  </w:style>
  <w:style w:type="character" w:customStyle="1" w:styleId="284">
    <w:name w:val="页眉 Char"/>
    <w:qFormat/>
    <w:uiPriority w:val="99"/>
    <w:rPr>
      <w:rFonts w:eastAsia="宋体"/>
      <w:kern w:val="2"/>
      <w:sz w:val="18"/>
      <w:szCs w:val="18"/>
      <w:lang w:val="en-US" w:eastAsia="zh-CN" w:bidi="ar-SA"/>
    </w:rPr>
  </w:style>
  <w:style w:type="character" w:customStyle="1" w:styleId="285">
    <w:name w:val="bookmark-item uuid-1595987425520 code-23021 editdisable multi-line-text-input-box-cls readonly"/>
    <w:qFormat/>
    <w:uiPriority w:val="0"/>
  </w:style>
  <w:style w:type="character" w:customStyle="1" w:styleId="286">
    <w:name w:val="自定义标题一 Char"/>
    <w:link w:val="287"/>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87">
    <w:name w:val="自定义标题一"/>
    <w:basedOn w:val="3"/>
    <w:link w:val="286"/>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88">
    <w:name w:val="Char Char2"/>
    <w:qFormat/>
    <w:uiPriority w:val="0"/>
    <w:rPr>
      <w:rFonts w:hint="eastAsia" w:ascii="宋体" w:hAnsi="Courier New" w:eastAsia="宋体"/>
      <w:szCs w:val="21"/>
      <w:lang w:bidi="ar-SA"/>
    </w:rPr>
  </w:style>
  <w:style w:type="character" w:customStyle="1" w:styleId="289">
    <w:name w:val="Char Char Char Char Char3"/>
    <w:qFormat/>
    <w:uiPriority w:val="0"/>
    <w:rPr>
      <w:rFonts w:eastAsia="宋体"/>
      <w:b/>
      <w:bCs/>
      <w:kern w:val="44"/>
      <w:sz w:val="44"/>
      <w:szCs w:val="44"/>
      <w:lang w:val="en-US" w:eastAsia="zh-CN" w:bidi="ar-SA"/>
    </w:rPr>
  </w:style>
  <w:style w:type="character" w:customStyle="1" w:styleId="290">
    <w:name w:val="bookmark-item uuid-1596015939851 code-00003 addword single-line-text-input-box-cls"/>
    <w:qFormat/>
    <w:uiPriority w:val="0"/>
  </w:style>
  <w:style w:type="character" w:customStyle="1" w:styleId="291">
    <w:name w:val="bookmark-item uuid-1595940643756 code-00004 addword single-line-text-input-box-cls"/>
    <w:qFormat/>
    <w:uiPriority w:val="0"/>
  </w:style>
  <w:style w:type="character" w:customStyle="1" w:styleId="292">
    <w:name w:val="标题 4 Char2"/>
    <w:qFormat/>
    <w:locked/>
    <w:uiPriority w:val="0"/>
    <w:rPr>
      <w:rFonts w:hint="default" w:ascii="Arial" w:hAnsi="Arial" w:eastAsia="黑体" w:cs="Arial"/>
      <w:sz w:val="28"/>
    </w:rPr>
  </w:style>
  <w:style w:type="character" w:customStyle="1" w:styleId="293">
    <w:name w:val="页眉 Char2"/>
    <w:qFormat/>
    <w:locked/>
    <w:uiPriority w:val="0"/>
    <w:rPr>
      <w:rFonts w:hint="eastAsia" w:ascii="宋体" w:hAnsi="宋体" w:eastAsia="宋体"/>
      <w:kern w:val="2"/>
      <w:sz w:val="18"/>
      <w:szCs w:val="18"/>
    </w:rPr>
  </w:style>
  <w:style w:type="character" w:customStyle="1" w:styleId="294">
    <w:name w:val="日期 Char"/>
    <w:link w:val="295"/>
    <w:qFormat/>
    <w:uiPriority w:val="0"/>
    <w:rPr>
      <w:rFonts w:ascii="宋体" w:hAnsi="Courier New" w:eastAsia="宋体" w:cs="Courier New"/>
      <w:kern w:val="2"/>
      <w:sz w:val="21"/>
      <w:szCs w:val="21"/>
      <w:lang w:val="en-US" w:eastAsia="zh-CN" w:bidi="ar-SA"/>
    </w:rPr>
  </w:style>
  <w:style w:type="paragraph" w:customStyle="1" w:styleId="295">
    <w:name w:val="日期1"/>
    <w:basedOn w:val="1"/>
    <w:next w:val="1"/>
    <w:link w:val="294"/>
    <w:qFormat/>
    <w:uiPriority w:val="0"/>
    <w:pPr>
      <w:ind w:left="100" w:leftChars="2500"/>
    </w:pPr>
    <w:rPr>
      <w:rFonts w:ascii="宋体" w:hAnsi="Courier New" w:cs="Courier New"/>
      <w:szCs w:val="21"/>
    </w:rPr>
  </w:style>
  <w:style w:type="character" w:customStyle="1" w:styleId="296">
    <w:name w:val="正文文本缩进 3 Char2"/>
    <w:qFormat/>
    <w:locked/>
    <w:uiPriority w:val="0"/>
    <w:rPr>
      <w:kern w:val="2"/>
      <w:sz w:val="16"/>
      <w:szCs w:val="16"/>
    </w:rPr>
  </w:style>
  <w:style w:type="character" w:customStyle="1" w:styleId="297">
    <w:name w:val="Char Char1511"/>
    <w:qFormat/>
    <w:uiPriority w:val="0"/>
    <w:rPr>
      <w:sz w:val="18"/>
      <w:szCs w:val="18"/>
    </w:rPr>
  </w:style>
  <w:style w:type="character" w:customStyle="1" w:styleId="298">
    <w:name w:val="Char Char112"/>
    <w:qFormat/>
    <w:uiPriority w:val="0"/>
    <w:rPr>
      <w:rFonts w:hint="default" w:ascii="Times New Roman" w:hAnsi="Times New Roman" w:eastAsia="宋体" w:cs="Times New Roman"/>
      <w:sz w:val="30"/>
      <w:szCs w:val="24"/>
    </w:rPr>
  </w:style>
  <w:style w:type="character" w:customStyle="1" w:styleId="299">
    <w:name w:val="页码 New New New New New New New"/>
    <w:qFormat/>
    <w:uiPriority w:val="0"/>
  </w:style>
  <w:style w:type="character" w:customStyle="1" w:styleId="300">
    <w:name w:val="Char Char10"/>
    <w:semiHidden/>
    <w:qFormat/>
    <w:uiPriority w:val="0"/>
    <w:rPr>
      <w:rFonts w:hint="eastAsia" w:ascii="宋体" w:hAnsi="宋体" w:eastAsia="宋体"/>
      <w:kern w:val="2"/>
      <w:sz w:val="24"/>
      <w:szCs w:val="24"/>
      <w:lang w:val="en-US" w:eastAsia="zh-CN" w:bidi="ar-SA"/>
    </w:rPr>
  </w:style>
  <w:style w:type="character" w:customStyle="1" w:styleId="301">
    <w:name w:val="bookmark-item uuid-1596004663203 code-00014 editdisable interval-text-box-cls readonly"/>
    <w:qFormat/>
    <w:uiPriority w:val="0"/>
  </w:style>
  <w:style w:type="character" w:customStyle="1" w:styleId="302">
    <w:name w:val="批注框文本 Char2"/>
    <w:qFormat/>
    <w:locked/>
    <w:uiPriority w:val="0"/>
    <w:rPr>
      <w:kern w:val="2"/>
      <w:sz w:val="18"/>
      <w:szCs w:val="18"/>
    </w:rPr>
  </w:style>
  <w:style w:type="character" w:customStyle="1" w:styleId="303">
    <w:name w:val="标题 3 字符"/>
    <w:qFormat/>
    <w:uiPriority w:val="0"/>
    <w:rPr>
      <w:b/>
      <w:bCs/>
      <w:kern w:val="2"/>
      <w:sz w:val="32"/>
      <w:szCs w:val="32"/>
    </w:rPr>
  </w:style>
  <w:style w:type="character" w:customStyle="1" w:styleId="304">
    <w:name w:val="Char Char7"/>
    <w:qFormat/>
    <w:locked/>
    <w:uiPriority w:val="0"/>
    <w:rPr>
      <w:rFonts w:hint="eastAsia" w:ascii="宋体" w:hAnsi="宋体" w:eastAsia="宋体"/>
      <w:kern w:val="2"/>
      <w:sz w:val="21"/>
      <w:szCs w:val="24"/>
      <w:lang w:val="en-US" w:eastAsia="zh-CN" w:bidi="ar-SA"/>
    </w:rPr>
  </w:style>
  <w:style w:type="character" w:customStyle="1" w:styleId="305">
    <w:name w:val="apple-style-span"/>
    <w:qFormat/>
    <w:uiPriority w:val="0"/>
  </w:style>
  <w:style w:type="character" w:customStyle="1" w:styleId="306">
    <w:name w:val="Char Char141"/>
    <w:qFormat/>
    <w:uiPriority w:val="0"/>
    <w:rPr>
      <w:sz w:val="18"/>
      <w:szCs w:val="18"/>
    </w:rPr>
  </w:style>
  <w:style w:type="character" w:customStyle="1" w:styleId="307">
    <w:name w:val="正文文本 3 Char"/>
    <w:link w:val="308"/>
    <w:qFormat/>
    <w:uiPriority w:val="0"/>
    <w:rPr>
      <w:rFonts w:eastAsia="宋体"/>
      <w:b/>
      <w:bCs/>
      <w:kern w:val="2"/>
      <w:sz w:val="24"/>
      <w:szCs w:val="24"/>
      <w:lang w:val="en-US" w:eastAsia="zh-CN" w:bidi="ar-SA"/>
    </w:rPr>
  </w:style>
  <w:style w:type="paragraph" w:customStyle="1" w:styleId="308">
    <w:name w:val="正文文本 31"/>
    <w:basedOn w:val="1"/>
    <w:link w:val="307"/>
    <w:qFormat/>
    <w:uiPriority w:val="0"/>
    <w:pPr>
      <w:spacing w:line="500" w:lineRule="exact"/>
    </w:pPr>
    <w:rPr>
      <w:b/>
      <w:bCs/>
      <w:sz w:val="24"/>
    </w:rPr>
  </w:style>
  <w:style w:type="character" w:customStyle="1" w:styleId="309">
    <w:name w:val="ca-7"/>
    <w:qFormat/>
    <w:uiPriority w:val="0"/>
  </w:style>
  <w:style w:type="character" w:customStyle="1" w:styleId="310">
    <w:name w:val="Char Char18"/>
    <w:qFormat/>
    <w:uiPriority w:val="0"/>
    <w:rPr>
      <w:rFonts w:hint="default" w:ascii="Arial" w:hAnsi="Arial" w:eastAsia="黑体" w:cs="Arial"/>
      <w:kern w:val="2"/>
      <w:sz w:val="21"/>
      <w:szCs w:val="24"/>
      <w:lang w:val="en-US" w:eastAsia="zh-CN" w:bidi="ar-SA"/>
    </w:rPr>
  </w:style>
  <w:style w:type="character" w:customStyle="1" w:styleId="311">
    <w:name w:val="Comment Text Char"/>
    <w:qFormat/>
    <w:locked/>
    <w:uiPriority w:val="0"/>
    <w:rPr>
      <w:rFonts w:eastAsia="宋体"/>
      <w:sz w:val="24"/>
    </w:rPr>
  </w:style>
  <w:style w:type="character" w:customStyle="1" w:styleId="312">
    <w:name w:val="rili1"/>
    <w:qFormat/>
    <w:uiPriority w:val="0"/>
  </w:style>
  <w:style w:type="character" w:customStyle="1" w:styleId="313">
    <w:name w:val="FA正文 Char"/>
    <w:link w:val="314"/>
    <w:semiHidden/>
    <w:qFormat/>
    <w:locked/>
    <w:uiPriority w:val="0"/>
    <w:rPr>
      <w:rFonts w:ascii="宋体" w:hAnsi="宋体"/>
      <w:spacing w:val="10"/>
      <w:kern w:val="2"/>
      <w:sz w:val="24"/>
      <w:szCs w:val="22"/>
    </w:rPr>
  </w:style>
  <w:style w:type="paragraph" w:customStyle="1" w:styleId="314">
    <w:name w:val="FA正文"/>
    <w:basedOn w:val="1"/>
    <w:link w:val="313"/>
    <w:semiHidden/>
    <w:qFormat/>
    <w:uiPriority w:val="0"/>
    <w:pPr>
      <w:tabs>
        <w:tab w:val="left" w:pos="3375"/>
      </w:tabs>
      <w:spacing w:line="360" w:lineRule="auto"/>
      <w:ind w:firstLine="520"/>
    </w:pPr>
    <w:rPr>
      <w:rFonts w:ascii="宋体" w:hAnsi="宋体"/>
      <w:spacing w:val="10"/>
      <w:sz w:val="24"/>
      <w:szCs w:val="22"/>
    </w:rPr>
  </w:style>
  <w:style w:type="character" w:customStyle="1" w:styleId="315">
    <w:name w:val="bookmark-item uuid-1588129524349 code-23004 addword date-selection-cls readonly"/>
    <w:qFormat/>
    <w:uiPriority w:val="0"/>
  </w:style>
  <w:style w:type="character" w:customStyle="1" w:styleId="316">
    <w:name w:val="称呼 Char"/>
    <w:qFormat/>
    <w:uiPriority w:val="0"/>
    <w:rPr>
      <w:kern w:val="2"/>
      <w:sz w:val="28"/>
      <w:szCs w:val="24"/>
    </w:rPr>
  </w:style>
  <w:style w:type="character" w:customStyle="1" w:styleId="317">
    <w:name w:val="批注文字 Char"/>
    <w:qFormat/>
    <w:uiPriority w:val="0"/>
    <w:rPr>
      <w:rFonts w:eastAsia="宋体"/>
      <w:sz w:val="24"/>
      <w:lang w:bidi="ar-SA"/>
    </w:rPr>
  </w:style>
  <w:style w:type="character" w:customStyle="1" w:styleId="318">
    <w:name w:val="Body Text Char"/>
    <w:qFormat/>
    <w:locked/>
    <w:uiPriority w:val="0"/>
    <w:rPr>
      <w:rFonts w:eastAsia="宋体"/>
      <w:kern w:val="2"/>
      <w:sz w:val="24"/>
      <w:szCs w:val="24"/>
      <w:lang w:val="en-US" w:eastAsia="zh-CN" w:bidi="ar-SA"/>
    </w:rPr>
  </w:style>
  <w:style w:type="character" w:customStyle="1" w:styleId="319">
    <w:name w:val="Char Char26"/>
    <w:qFormat/>
    <w:uiPriority w:val="0"/>
    <w:rPr>
      <w:rFonts w:hint="default" w:ascii="Arial" w:hAnsi="Arial" w:eastAsia="黑体" w:cs="Arial"/>
      <w:b/>
      <w:bCs/>
      <w:sz w:val="32"/>
      <w:szCs w:val="32"/>
      <w:lang w:bidi="ar-SA"/>
    </w:rPr>
  </w:style>
  <w:style w:type="character" w:customStyle="1" w:styleId="320">
    <w:name w:val="细化要求 Char"/>
    <w:link w:val="321"/>
    <w:qFormat/>
    <w:locked/>
    <w:uiPriority w:val="0"/>
    <w:rPr>
      <w:rFonts w:ascii="楷体_GB2312" w:hAnsi="Calibri" w:eastAsia="楷体_GB2312"/>
      <w:b/>
      <w:color w:val="FF0000"/>
      <w:sz w:val="24"/>
    </w:rPr>
  </w:style>
  <w:style w:type="paragraph" w:customStyle="1" w:styleId="321">
    <w:name w:val="细化要求"/>
    <w:basedOn w:val="1"/>
    <w:link w:val="320"/>
    <w:qFormat/>
    <w:uiPriority w:val="0"/>
    <w:pPr>
      <w:ind w:firstLine="200" w:firstLineChars="200"/>
    </w:pPr>
    <w:rPr>
      <w:rFonts w:ascii="楷体_GB2312" w:hAnsi="Calibri" w:eastAsia="楷体_GB2312"/>
      <w:b/>
      <w:color w:val="FF0000"/>
      <w:kern w:val="0"/>
      <w:sz w:val="24"/>
      <w:szCs w:val="20"/>
    </w:rPr>
  </w:style>
  <w:style w:type="character" w:customStyle="1" w:styleId="322">
    <w:name w:val="text11"/>
    <w:qFormat/>
    <w:uiPriority w:val="0"/>
    <w:rPr>
      <w:rFonts w:hint="default" w:ascii="Verdana" w:hAnsi="Verdana"/>
      <w:color w:val="4E4E4E"/>
      <w:sz w:val="18"/>
      <w:szCs w:val="18"/>
    </w:rPr>
  </w:style>
  <w:style w:type="character" w:customStyle="1" w:styleId="323">
    <w:name w:val="Char Char14"/>
    <w:qFormat/>
    <w:uiPriority w:val="0"/>
    <w:rPr>
      <w:sz w:val="18"/>
      <w:szCs w:val="18"/>
    </w:rPr>
  </w:style>
  <w:style w:type="character" w:customStyle="1" w:styleId="324">
    <w:name w:val="Char Char32"/>
    <w:qFormat/>
    <w:locked/>
    <w:uiPriority w:val="0"/>
    <w:rPr>
      <w:rFonts w:hint="eastAsia" w:ascii="宋体" w:hAnsi="宋体" w:eastAsia="宋体"/>
      <w:b/>
      <w:kern w:val="2"/>
      <w:sz w:val="28"/>
      <w:szCs w:val="24"/>
      <w:lang w:val="en-US" w:eastAsia="zh-CN" w:bidi="ar-SA"/>
    </w:rPr>
  </w:style>
  <w:style w:type="character" w:customStyle="1" w:styleId="325">
    <w:name w:val="页码 New"/>
    <w:qFormat/>
    <w:uiPriority w:val="0"/>
  </w:style>
  <w:style w:type="character" w:customStyle="1" w:styleId="326">
    <w:name w:val="Char Char Char Char Char Char"/>
    <w:qFormat/>
    <w:uiPriority w:val="0"/>
    <w:rPr>
      <w:rFonts w:hint="eastAsia" w:ascii="宋体" w:hAnsi="宋体" w:eastAsia="宋体"/>
      <w:b/>
      <w:bCs/>
      <w:kern w:val="44"/>
      <w:sz w:val="44"/>
      <w:szCs w:val="44"/>
      <w:lang w:val="en-US" w:eastAsia="zh-CN" w:bidi="ar-SA"/>
    </w:rPr>
  </w:style>
  <w:style w:type="character" w:customStyle="1" w:styleId="327">
    <w:name w:val="Char Char232"/>
    <w:qFormat/>
    <w:uiPriority w:val="0"/>
    <w:rPr>
      <w:rFonts w:ascii="Times New Roman" w:hAnsi="Times New Roman" w:eastAsia="宋体" w:cs="Times New Roman"/>
      <w:b/>
      <w:bCs/>
      <w:kern w:val="44"/>
      <w:sz w:val="44"/>
      <w:szCs w:val="44"/>
    </w:rPr>
  </w:style>
  <w:style w:type="character" w:customStyle="1" w:styleId="328">
    <w:name w:val="副标题 Char1"/>
    <w:qFormat/>
    <w:uiPriority w:val="11"/>
    <w:rPr>
      <w:rFonts w:hint="default" w:ascii="Cambria" w:hAnsi="Cambria" w:cs="Times New Roman"/>
      <w:b/>
      <w:bCs/>
      <w:kern w:val="28"/>
      <w:sz w:val="32"/>
      <w:szCs w:val="32"/>
    </w:rPr>
  </w:style>
  <w:style w:type="character" w:customStyle="1" w:styleId="329">
    <w:name w:val="style21"/>
    <w:qFormat/>
    <w:uiPriority w:val="0"/>
    <w:rPr>
      <w:sz w:val="18"/>
      <w:szCs w:val="18"/>
    </w:rPr>
  </w:style>
  <w:style w:type="character" w:customStyle="1" w:styleId="330">
    <w:name w:val="手改 Char Char1"/>
    <w:qFormat/>
    <w:locked/>
    <w:uiPriority w:val="0"/>
    <w:rPr>
      <w:rFonts w:hint="eastAsia" w:ascii="宋体" w:hAnsi="宋体" w:eastAsia="宋体"/>
      <w:sz w:val="24"/>
      <w:szCs w:val="24"/>
      <w:lang w:bidi="ar-SA"/>
    </w:rPr>
  </w:style>
  <w:style w:type="character" w:customStyle="1" w:styleId="331">
    <w:name w:val="Char Char Char1"/>
    <w:qFormat/>
    <w:uiPriority w:val="0"/>
    <w:rPr>
      <w:rFonts w:hint="eastAsia" w:ascii="宋体" w:hAnsi="宋体" w:eastAsia="宋体"/>
      <w:kern w:val="2"/>
      <w:sz w:val="18"/>
      <w:szCs w:val="18"/>
      <w:lang w:val="en-US" w:eastAsia="zh-CN" w:bidi="ar-SA"/>
    </w:rPr>
  </w:style>
  <w:style w:type="character" w:customStyle="1" w:styleId="332">
    <w:name w:val="Char Char1421"/>
    <w:qFormat/>
    <w:uiPriority w:val="0"/>
    <w:rPr>
      <w:sz w:val="18"/>
      <w:szCs w:val="18"/>
    </w:rPr>
  </w:style>
  <w:style w:type="character" w:customStyle="1" w:styleId="333">
    <w:name w:val="页脚 字符"/>
    <w:qFormat/>
    <w:locked/>
    <w:uiPriority w:val="99"/>
    <w:rPr>
      <w:sz w:val="18"/>
      <w:szCs w:val="18"/>
    </w:rPr>
  </w:style>
  <w:style w:type="character" w:customStyle="1" w:styleId="334">
    <w:name w:val="Char Char142"/>
    <w:qFormat/>
    <w:uiPriority w:val="0"/>
    <w:rPr>
      <w:sz w:val="18"/>
      <w:szCs w:val="18"/>
    </w:rPr>
  </w:style>
  <w:style w:type="character" w:customStyle="1" w:styleId="335">
    <w:name w:val="ca-10"/>
    <w:qFormat/>
    <w:uiPriority w:val="0"/>
  </w:style>
  <w:style w:type="character" w:customStyle="1" w:styleId="336">
    <w:name w:val="Char Char102"/>
    <w:semiHidden/>
    <w:qFormat/>
    <w:uiPriority w:val="0"/>
    <w:rPr>
      <w:rFonts w:eastAsia="宋体"/>
      <w:kern w:val="2"/>
      <w:sz w:val="24"/>
      <w:szCs w:val="24"/>
      <w:lang w:val="en-US" w:eastAsia="zh-CN" w:bidi="ar-SA"/>
    </w:rPr>
  </w:style>
  <w:style w:type="character" w:customStyle="1" w:styleId="337">
    <w:name w:val="手改 Char Char"/>
    <w:qFormat/>
    <w:uiPriority w:val="0"/>
    <w:rPr>
      <w:rFonts w:hint="eastAsia" w:ascii="宋体" w:hAnsi="宋体" w:eastAsia="宋体"/>
      <w:kern w:val="2"/>
      <w:sz w:val="24"/>
      <w:szCs w:val="24"/>
      <w:lang w:val="en-US" w:eastAsia="zh-CN" w:bidi="ar-SA"/>
    </w:rPr>
  </w:style>
  <w:style w:type="character" w:customStyle="1" w:styleId="338">
    <w:name w:val="H1 Char2"/>
    <w:qFormat/>
    <w:uiPriority w:val="0"/>
    <w:rPr>
      <w:rFonts w:eastAsia="宋体"/>
      <w:b/>
      <w:bCs/>
      <w:kern w:val="44"/>
      <w:sz w:val="44"/>
      <w:szCs w:val="44"/>
      <w:lang w:val="en-US" w:eastAsia="zh-CN" w:bidi="ar-SA"/>
    </w:rPr>
  </w:style>
  <w:style w:type="character" w:customStyle="1" w:styleId="339">
    <w:name w:val="Char Char19"/>
    <w:qFormat/>
    <w:uiPriority w:val="0"/>
    <w:rPr>
      <w:rFonts w:hint="default" w:ascii="Arial" w:hAnsi="Arial" w:eastAsia="黑体" w:cs="Arial"/>
      <w:kern w:val="2"/>
      <w:sz w:val="24"/>
      <w:szCs w:val="24"/>
      <w:lang w:val="en-US" w:eastAsia="zh-CN" w:bidi="ar-SA"/>
    </w:rPr>
  </w:style>
  <w:style w:type="character" w:customStyle="1" w:styleId="340">
    <w:name w:val="副标题 Char4"/>
    <w:qFormat/>
    <w:uiPriority w:val="11"/>
    <w:rPr>
      <w:rFonts w:hint="default" w:ascii="Cambria" w:hAnsi="Cambria" w:cs="Times New Roman"/>
      <w:b/>
      <w:bCs/>
      <w:kern w:val="28"/>
      <w:sz w:val="32"/>
      <w:szCs w:val="32"/>
    </w:rPr>
  </w:style>
  <w:style w:type="character" w:customStyle="1" w:styleId="341">
    <w:name w:val="已访问的超链接1"/>
    <w:qFormat/>
    <w:uiPriority w:val="99"/>
    <w:rPr>
      <w:color w:val="800080"/>
      <w:u w:val="single"/>
    </w:rPr>
  </w:style>
  <w:style w:type="character" w:customStyle="1" w:styleId="342">
    <w:name w:val="prodname"/>
    <w:qFormat/>
    <w:uiPriority w:val="0"/>
  </w:style>
  <w:style w:type="character" w:customStyle="1" w:styleId="343">
    <w:name w:val="正文首行缩进 Char"/>
    <w:qFormat/>
    <w:uiPriority w:val="0"/>
    <w:rPr>
      <w:rFonts w:eastAsia="宋体"/>
      <w:kern w:val="2"/>
      <w:sz w:val="21"/>
      <w:szCs w:val="24"/>
      <w:lang w:val="en-US" w:eastAsia="zh-CN" w:bidi="ar-SA"/>
    </w:rPr>
  </w:style>
  <w:style w:type="character" w:customStyle="1" w:styleId="344">
    <w:name w:val="Char Char1111"/>
    <w:qFormat/>
    <w:uiPriority w:val="0"/>
    <w:rPr>
      <w:rFonts w:hint="default" w:ascii="Times New Roman" w:hAnsi="Times New Roman" w:eastAsia="宋体" w:cs="Times New Roman"/>
      <w:sz w:val="30"/>
      <w:szCs w:val="24"/>
    </w:rPr>
  </w:style>
  <w:style w:type="character" w:customStyle="1" w:styleId="345">
    <w:name w:val="正文首行缩进 Char2"/>
    <w:qFormat/>
    <w:uiPriority w:val="99"/>
    <w:rPr>
      <w:rFonts w:hint="eastAsia" w:ascii="宋体" w:hAnsi="宋体" w:eastAsia="宋体"/>
      <w:kern w:val="2"/>
      <w:sz w:val="21"/>
      <w:szCs w:val="24"/>
      <w:lang w:val="en-US" w:eastAsia="zh-CN" w:bidi="ar-SA"/>
    </w:rPr>
  </w:style>
  <w:style w:type="character" w:customStyle="1" w:styleId="346">
    <w:name w:val="Char Char35"/>
    <w:qFormat/>
    <w:locked/>
    <w:uiPriority w:val="0"/>
    <w:rPr>
      <w:rFonts w:hint="default" w:ascii="Arial" w:hAnsi="Arial" w:eastAsia="黑体" w:cs="宋体"/>
      <w:b/>
      <w:bCs/>
      <w:kern w:val="2"/>
      <w:sz w:val="32"/>
      <w:szCs w:val="32"/>
      <w:lang w:val="en-US" w:eastAsia="zh-CN" w:bidi="ar-SA"/>
    </w:rPr>
  </w:style>
  <w:style w:type="character" w:customStyle="1" w:styleId="347">
    <w:name w:val="case31"/>
    <w:qFormat/>
    <w:uiPriority w:val="0"/>
    <w:rPr>
      <w:rFonts w:hint="default"/>
      <w:sz w:val="21"/>
      <w:szCs w:val="21"/>
    </w:rPr>
  </w:style>
  <w:style w:type="character" w:customStyle="1" w:styleId="348">
    <w:name w:val="页码 New New New New"/>
    <w:qFormat/>
    <w:uiPriority w:val="0"/>
  </w:style>
  <w:style w:type="character" w:customStyle="1" w:styleId="349">
    <w:name w:val="bookmark-item uuid-1596004745033 code-00010 editdisable single-line-text-input-box-cls readonly"/>
    <w:qFormat/>
    <w:uiPriority w:val="0"/>
  </w:style>
  <w:style w:type="character" w:customStyle="1" w:styleId="350">
    <w:name w:val="H1 Char1"/>
    <w:qFormat/>
    <w:uiPriority w:val="0"/>
    <w:rPr>
      <w:rFonts w:eastAsia="宋体"/>
      <w:b/>
      <w:bCs/>
      <w:kern w:val="44"/>
      <w:sz w:val="44"/>
      <w:szCs w:val="44"/>
      <w:lang w:val="en-US" w:eastAsia="zh-CN" w:bidi="ar-SA"/>
    </w:rPr>
  </w:style>
  <w:style w:type="character" w:customStyle="1" w:styleId="351">
    <w:name w:val="bookmark-item uuid-1595940687802 code-23021 editdisable multi-line-text-input-box-cls readonly"/>
    <w:qFormat/>
    <w:uiPriority w:val="0"/>
  </w:style>
  <w:style w:type="character" w:customStyle="1" w:styleId="352">
    <w:name w:val="1ji Char"/>
    <w:link w:val="353"/>
    <w:qFormat/>
    <w:uiPriority w:val="0"/>
    <w:rPr>
      <w:rFonts w:ascii="宋体" w:hAnsi="宋体" w:eastAsia="宋体"/>
      <w:b/>
      <w:bCs/>
      <w:kern w:val="44"/>
      <w:sz w:val="36"/>
      <w:szCs w:val="44"/>
      <w:lang w:val="en-US" w:eastAsia="zh-CN" w:bidi="ar-SA"/>
    </w:rPr>
  </w:style>
  <w:style w:type="paragraph" w:customStyle="1" w:styleId="353">
    <w:name w:val="1ji"/>
    <w:basedOn w:val="3"/>
    <w:link w:val="352"/>
    <w:qFormat/>
    <w:uiPriority w:val="0"/>
    <w:pPr>
      <w:keepLines w:val="0"/>
      <w:widowControl/>
      <w:spacing w:before="0" w:after="0" w:line="240" w:lineRule="auto"/>
      <w:jc w:val="center"/>
    </w:pPr>
    <w:rPr>
      <w:rFonts w:ascii="宋体" w:hAnsi="宋体"/>
      <w:sz w:val="36"/>
    </w:rPr>
  </w:style>
  <w:style w:type="character" w:customStyle="1" w:styleId="354">
    <w:name w:val="bookmark-item uuid-1595941076685 code-am014biditemcount editdisable single-line-text-input-box-cls"/>
    <w:qFormat/>
    <w:uiPriority w:val="0"/>
  </w:style>
  <w:style w:type="character" w:customStyle="1" w:styleId="355">
    <w:name w:val="bookmark-item uuid-1593421202487 code-am014briefspecificationdesc editdisable single-line-text-input-box-cls"/>
    <w:qFormat/>
    <w:uiPriority w:val="0"/>
  </w:style>
  <w:style w:type="character" w:customStyle="1" w:styleId="356">
    <w:name w:val="标题 1 Char"/>
    <w:qFormat/>
    <w:uiPriority w:val="0"/>
    <w:rPr>
      <w:rFonts w:eastAsia="宋体"/>
      <w:b/>
      <w:bCs/>
      <w:kern w:val="44"/>
      <w:sz w:val="44"/>
      <w:szCs w:val="44"/>
      <w:lang w:val="en-US" w:eastAsia="zh-CN" w:bidi="ar-SA"/>
    </w:rPr>
  </w:style>
  <w:style w:type="character" w:customStyle="1" w:styleId="357">
    <w:name w:val="ca-13"/>
    <w:qFormat/>
    <w:uiPriority w:val="0"/>
  </w:style>
  <w:style w:type="character" w:customStyle="1" w:styleId="358">
    <w:name w:val="Char Char113"/>
    <w:qFormat/>
    <w:uiPriority w:val="0"/>
    <w:rPr>
      <w:rFonts w:hint="default" w:ascii="Times New Roman" w:hAnsi="Times New Roman" w:eastAsia="宋体" w:cs="Times New Roman"/>
      <w:sz w:val="30"/>
      <w:szCs w:val="24"/>
    </w:rPr>
  </w:style>
  <w:style w:type="character" w:customStyle="1" w:styleId="359">
    <w:name w:val="ca-14"/>
    <w:qFormat/>
    <w:uiPriority w:val="0"/>
  </w:style>
  <w:style w:type="character" w:customStyle="1" w:styleId="360">
    <w:name w:val="批注主题 Char2"/>
    <w:qFormat/>
    <w:uiPriority w:val="0"/>
    <w:rPr>
      <w:rFonts w:hint="eastAsia" w:ascii="宋体" w:hAnsi="宋体" w:eastAsia="宋体"/>
      <w:b/>
      <w:bCs/>
      <w:kern w:val="2"/>
      <w:sz w:val="21"/>
      <w:szCs w:val="24"/>
    </w:rPr>
  </w:style>
  <w:style w:type="character" w:customStyle="1" w:styleId="361">
    <w:name w:val="列出段落 Char1"/>
    <w:qFormat/>
    <w:locked/>
    <w:uiPriority w:val="0"/>
    <w:rPr>
      <w:rFonts w:hint="default" w:ascii="Calibri" w:hAnsi="Calibri" w:cs="Calibri"/>
      <w:kern w:val="2"/>
      <w:sz w:val="21"/>
      <w:szCs w:val="22"/>
    </w:rPr>
  </w:style>
  <w:style w:type="character" w:customStyle="1" w:styleId="362">
    <w:name w:val="页码 New New New New New New New New New"/>
    <w:qFormat/>
    <w:uiPriority w:val="0"/>
  </w:style>
  <w:style w:type="character" w:customStyle="1" w:styleId="363">
    <w:name w:val="列出段落 字符"/>
    <w:qFormat/>
    <w:uiPriority w:val="99"/>
    <w:rPr>
      <w:rFonts w:ascii="Calibri" w:hAnsi="Calibri" w:eastAsia="宋体"/>
      <w:kern w:val="2"/>
      <w:sz w:val="21"/>
      <w:szCs w:val="22"/>
      <w:lang w:val="en-US" w:eastAsia="zh-CN" w:bidi="ar-SA"/>
    </w:rPr>
  </w:style>
  <w:style w:type="character" w:customStyle="1" w:styleId="364">
    <w:name w:val="ca-8"/>
    <w:qFormat/>
    <w:uiPriority w:val="0"/>
  </w:style>
  <w:style w:type="character" w:customStyle="1" w:styleId="365">
    <w:name w:val="Char Char"/>
    <w:qFormat/>
    <w:uiPriority w:val="0"/>
    <w:rPr>
      <w:rFonts w:hint="eastAsia" w:ascii="宋体" w:hAnsi="宋体" w:eastAsia="宋体"/>
      <w:kern w:val="2"/>
      <w:sz w:val="16"/>
      <w:szCs w:val="16"/>
      <w:lang w:val="en-US" w:eastAsia="zh-CN" w:bidi="ar-SA"/>
    </w:rPr>
  </w:style>
  <w:style w:type="character" w:customStyle="1" w:styleId="366">
    <w:name w:val="bookmark-item uuid-1595940713919 code-am01400046 editdisable single-line-text-input-box-cls readonly"/>
    <w:qFormat/>
    <w:uiPriority w:val="0"/>
  </w:style>
  <w:style w:type="character" w:customStyle="1" w:styleId="367">
    <w:name w:val="cubane_hilight1"/>
    <w:qFormat/>
    <w:uiPriority w:val="0"/>
    <w:rPr>
      <w:color w:val="CC0000"/>
    </w:rPr>
  </w:style>
  <w:style w:type="character" w:customStyle="1" w:styleId="368">
    <w:name w:val="bookmark-item uuid-1594624265677 code-23006 addword afternoon-time-section-selection-cls"/>
    <w:qFormat/>
    <w:uiPriority w:val="0"/>
  </w:style>
  <w:style w:type="character" w:customStyle="1" w:styleId="369">
    <w:name w:val="Char Char6"/>
    <w:qFormat/>
    <w:locked/>
    <w:uiPriority w:val="0"/>
    <w:rPr>
      <w:rFonts w:hint="eastAsia" w:ascii="宋体" w:hAnsi="Courier New" w:eastAsia="宋体" w:cs="Courier New"/>
      <w:kern w:val="2"/>
      <w:sz w:val="21"/>
      <w:szCs w:val="21"/>
      <w:lang w:val="en-US" w:eastAsia="zh-CN" w:bidi="ar-SA"/>
    </w:rPr>
  </w:style>
  <w:style w:type="character" w:customStyle="1" w:styleId="370">
    <w:name w:val="页码 New New"/>
    <w:qFormat/>
    <w:uiPriority w:val="0"/>
  </w:style>
  <w:style w:type="character" w:customStyle="1" w:styleId="371">
    <w:name w:val="正文文字首行缩进 Char"/>
    <w:qFormat/>
    <w:locked/>
    <w:uiPriority w:val="0"/>
    <w:rPr>
      <w:rFonts w:ascii="仿宋_GB2312" w:eastAsia="仿宋_GB2312"/>
      <w:kern w:val="2"/>
      <w:sz w:val="32"/>
    </w:rPr>
  </w:style>
  <w:style w:type="character" w:customStyle="1" w:styleId="372">
    <w:name w:val="font61"/>
    <w:qFormat/>
    <w:uiPriority w:val="0"/>
    <w:rPr>
      <w:rFonts w:hint="eastAsia" w:ascii="黑体" w:hAnsi="宋体" w:eastAsia="黑体" w:cs="黑体"/>
      <w:b/>
      <w:color w:val="000000"/>
      <w:sz w:val="40"/>
      <w:szCs w:val="40"/>
      <w:u w:val="single"/>
    </w:rPr>
  </w:style>
  <w:style w:type="character" w:customStyle="1" w:styleId="373">
    <w:name w:val="font81"/>
    <w:qFormat/>
    <w:uiPriority w:val="0"/>
    <w:rPr>
      <w:rFonts w:hint="default" w:ascii="华文宋体" w:hAnsi="华文宋体" w:eastAsia="华文宋体" w:cs="华文宋体"/>
      <w:color w:val="000000"/>
      <w:sz w:val="24"/>
      <w:szCs w:val="24"/>
      <w:u w:val="none"/>
    </w:rPr>
  </w:style>
  <w:style w:type="character" w:customStyle="1" w:styleId="374">
    <w:name w:val="Char Char22"/>
    <w:qFormat/>
    <w:uiPriority w:val="0"/>
    <w:rPr>
      <w:rFonts w:hint="eastAsia" w:ascii="宋体" w:hAnsi="宋体" w:eastAsia="宋体"/>
      <w:b/>
      <w:kern w:val="2"/>
      <w:sz w:val="28"/>
      <w:szCs w:val="24"/>
      <w:lang w:val="en-US" w:eastAsia="zh-CN" w:bidi="ar-SA"/>
    </w:rPr>
  </w:style>
  <w:style w:type="character" w:customStyle="1" w:styleId="375">
    <w:name w:val="mark13"/>
    <w:qFormat/>
    <w:uiPriority w:val="0"/>
  </w:style>
  <w:style w:type="character" w:customStyle="1" w:styleId="376">
    <w:name w:val="Plain Text Char"/>
    <w:link w:val="377"/>
    <w:qFormat/>
    <w:locked/>
    <w:uiPriority w:val="0"/>
    <w:rPr>
      <w:rFonts w:ascii="宋体" w:hAnsi="Courier New" w:eastAsia="宋体"/>
      <w:kern w:val="2"/>
      <w:sz w:val="21"/>
    </w:rPr>
  </w:style>
  <w:style w:type="paragraph" w:customStyle="1" w:styleId="377">
    <w:name w:val="纯文本1"/>
    <w:basedOn w:val="1"/>
    <w:link w:val="376"/>
    <w:qFormat/>
    <w:uiPriority w:val="0"/>
    <w:rPr>
      <w:rFonts w:ascii="宋体" w:hAnsi="Courier New"/>
      <w:szCs w:val="20"/>
    </w:rPr>
  </w:style>
  <w:style w:type="character" w:customStyle="1" w:styleId="378">
    <w:name w:val="Char Char151"/>
    <w:qFormat/>
    <w:uiPriority w:val="0"/>
    <w:rPr>
      <w:sz w:val="18"/>
      <w:szCs w:val="18"/>
    </w:rPr>
  </w:style>
  <w:style w:type="character" w:customStyle="1" w:styleId="379">
    <w:name w:val="bookmark-item uuid-1596004672274 code-00018 addword single-line-text-input-box-cls"/>
    <w:qFormat/>
    <w:uiPriority w:val="0"/>
  </w:style>
  <w:style w:type="paragraph" w:customStyle="1" w:styleId="38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2">
    <w:name w:val="Char Char Char Char Char Char Char Char Char"/>
    <w:basedOn w:val="1"/>
    <w:qFormat/>
    <w:uiPriority w:val="0"/>
    <w:pPr>
      <w:widowControl/>
      <w:spacing w:after="160" w:line="240" w:lineRule="exact"/>
      <w:jc w:val="left"/>
    </w:pPr>
    <w:rPr>
      <w:szCs w:val="20"/>
    </w:rPr>
  </w:style>
  <w:style w:type="paragraph" w:customStyle="1" w:styleId="383">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8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85">
    <w:name w:val="我的正文"/>
    <w:basedOn w:val="1"/>
    <w:qFormat/>
    <w:uiPriority w:val="0"/>
    <w:pPr>
      <w:spacing w:line="520" w:lineRule="exact"/>
      <w:ind w:firstLine="192" w:firstLineChars="192"/>
    </w:pPr>
    <w:rPr>
      <w:sz w:val="28"/>
      <w:szCs w:val="28"/>
    </w:rPr>
  </w:style>
  <w:style w:type="paragraph" w:customStyle="1" w:styleId="386">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38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8">
    <w:name w:val="Char"/>
    <w:basedOn w:val="17"/>
    <w:qFormat/>
    <w:uiPriority w:val="0"/>
    <w:pPr>
      <w:widowControl/>
      <w:ind w:firstLine="454"/>
      <w:jc w:val="left"/>
    </w:pPr>
    <w:rPr>
      <w:rFonts w:ascii="Tahoma" w:hAnsi="Tahoma" w:cs="宋体"/>
      <w:kern w:val="0"/>
      <w:sz w:val="24"/>
      <w:szCs w:val="20"/>
    </w:rPr>
  </w:style>
  <w:style w:type="paragraph" w:customStyle="1" w:styleId="38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0">
    <w:name w:val="纯文本2"/>
    <w:basedOn w:val="1"/>
    <w:qFormat/>
    <w:uiPriority w:val="0"/>
    <w:rPr>
      <w:rFonts w:ascii="宋体" w:hAnsi="Courier New"/>
      <w:szCs w:val="20"/>
    </w:rPr>
  </w:style>
  <w:style w:type="paragraph" w:customStyle="1" w:styleId="391">
    <w:name w:val="纯文本 New New"/>
    <w:basedOn w:val="392"/>
    <w:qFormat/>
    <w:uiPriority w:val="0"/>
    <w:rPr>
      <w:rFonts w:ascii="宋体" w:hAnsi="Courier New" w:cs="Courier New"/>
      <w:szCs w:val="21"/>
    </w:rPr>
  </w:style>
  <w:style w:type="paragraph" w:customStyle="1" w:styleId="392">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修订1"/>
    <w:semiHidden/>
    <w:qFormat/>
    <w:uiPriority w:val="99"/>
    <w:rPr>
      <w:rFonts w:ascii="Times New Roman" w:hAnsi="Times New Roman" w:eastAsia="宋体" w:cs="Times New Roman"/>
      <w:kern w:val="2"/>
      <w:sz w:val="24"/>
      <w:szCs w:val="24"/>
      <w:lang w:val="en-US" w:eastAsia="zh-CN" w:bidi="ar-SA"/>
    </w:rPr>
  </w:style>
  <w:style w:type="paragraph" w:customStyle="1" w:styleId="39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样式 标题 3标题1.1二级节名h33rd level3l3Level 3 HeadH3heading 3 +..."/>
    <w:basedOn w:val="5"/>
    <w:qFormat/>
    <w:uiPriority w:val="0"/>
    <w:pPr>
      <w:numPr>
        <w:ilvl w:val="2"/>
        <w:numId w:val="1"/>
      </w:numPr>
      <w:spacing w:before="0" w:after="0" w:line="360" w:lineRule="auto"/>
      <w:jc w:val="left"/>
    </w:pPr>
    <w:rPr>
      <w:sz w:val="28"/>
      <w:szCs w:val="20"/>
    </w:rPr>
  </w:style>
  <w:style w:type="paragraph" w:customStyle="1" w:styleId="396">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39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98">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99">
    <w:name w:val="页眉 New"/>
    <w:basedOn w:val="400"/>
    <w:qFormat/>
    <w:uiPriority w:val="0"/>
    <w:pPr>
      <w:pBdr>
        <w:bottom w:val="single" w:color="auto" w:sz="6" w:space="1"/>
      </w:pBdr>
      <w:tabs>
        <w:tab w:val="center" w:pos="4153"/>
        <w:tab w:val="right" w:pos="8306"/>
      </w:tabs>
      <w:snapToGrid w:val="0"/>
      <w:jc w:val="center"/>
    </w:pPr>
    <w:rPr>
      <w:sz w:val="18"/>
      <w:szCs w:val="18"/>
    </w:rPr>
  </w:style>
  <w:style w:type="paragraph" w:customStyle="1" w:styleId="40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Char4"/>
    <w:basedOn w:val="17"/>
    <w:qFormat/>
    <w:uiPriority w:val="0"/>
    <w:pPr>
      <w:widowControl/>
      <w:ind w:firstLine="454"/>
      <w:jc w:val="left"/>
    </w:pPr>
    <w:rPr>
      <w:rFonts w:ascii="Tahoma" w:hAnsi="Tahoma" w:cs="宋体"/>
      <w:kern w:val="0"/>
      <w:sz w:val="24"/>
      <w:szCs w:val="20"/>
    </w:rPr>
  </w:style>
  <w:style w:type="paragraph" w:customStyle="1" w:styleId="402">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40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4">
    <w:name w:val="Char1 Char Char Char Char Char Char"/>
    <w:basedOn w:val="1"/>
    <w:qFormat/>
    <w:uiPriority w:val="0"/>
    <w:rPr>
      <w:rFonts w:ascii="Tahoma" w:hAnsi="Tahoma"/>
      <w:sz w:val="24"/>
      <w:szCs w:val="20"/>
    </w:rPr>
  </w:style>
  <w:style w:type="paragraph" w:customStyle="1" w:styleId="405">
    <w:name w:val="p0"/>
    <w:basedOn w:val="1"/>
    <w:qFormat/>
    <w:uiPriority w:val="0"/>
    <w:pPr>
      <w:widowControl/>
    </w:pPr>
    <w:rPr>
      <w:kern w:val="0"/>
      <w:szCs w:val="21"/>
    </w:rPr>
  </w:style>
  <w:style w:type="paragraph" w:customStyle="1" w:styleId="406">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407">
    <w:name w:val="Header Odd"/>
    <w:basedOn w:val="35"/>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08">
    <w:name w:val="pa-7"/>
    <w:basedOn w:val="1"/>
    <w:qFormat/>
    <w:uiPriority w:val="0"/>
    <w:pPr>
      <w:widowControl/>
      <w:spacing w:before="169" w:after="169"/>
      <w:jc w:val="left"/>
    </w:pPr>
    <w:rPr>
      <w:rFonts w:ascii="宋体" w:hAnsi="宋体" w:cs="宋体"/>
      <w:kern w:val="0"/>
      <w:sz w:val="24"/>
    </w:rPr>
  </w:style>
  <w:style w:type="paragraph" w:customStyle="1" w:styleId="409">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410">
    <w:name w:val="Char1"/>
    <w:basedOn w:val="1"/>
    <w:qFormat/>
    <w:uiPriority w:val="0"/>
    <w:rPr>
      <w:szCs w:val="21"/>
    </w:rPr>
  </w:style>
  <w:style w:type="paragraph" w:customStyle="1" w:styleId="411">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12">
    <w:name w:val="纯文本 New"/>
    <w:basedOn w:val="1"/>
    <w:qFormat/>
    <w:uiPriority w:val="0"/>
    <w:rPr>
      <w:rFonts w:ascii="宋体" w:hAnsi="Courier New" w:cs="Courier New"/>
      <w:szCs w:val="21"/>
    </w:rPr>
  </w:style>
  <w:style w:type="paragraph" w:customStyle="1" w:styleId="41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5">
    <w:name w:val="正文1"/>
    <w:basedOn w:val="1"/>
    <w:qFormat/>
    <w:uiPriority w:val="0"/>
    <w:rPr>
      <w:rFonts w:eastAsia="Times New Roman" w:cs="宋体"/>
      <w:kern w:val="0"/>
      <w:szCs w:val="20"/>
      <w:lang w:eastAsia="en-US"/>
    </w:rPr>
  </w:style>
  <w:style w:type="paragraph" w:customStyle="1" w:styleId="41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7">
    <w:name w:val="页眉 New New New New New New New New New"/>
    <w:basedOn w:val="418"/>
    <w:qFormat/>
    <w:uiPriority w:val="0"/>
    <w:pPr>
      <w:pBdr>
        <w:bottom w:val="single" w:color="auto" w:sz="6" w:space="1"/>
      </w:pBdr>
      <w:tabs>
        <w:tab w:val="center" w:pos="4153"/>
        <w:tab w:val="right" w:pos="8306"/>
      </w:tabs>
      <w:snapToGrid w:val="0"/>
      <w:jc w:val="center"/>
    </w:pPr>
    <w:rPr>
      <w:sz w:val="18"/>
      <w:szCs w:val="18"/>
    </w:rPr>
  </w:style>
  <w:style w:type="paragraph" w:customStyle="1" w:styleId="41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420">
    <w:name w:val="正文首行缩进两字符"/>
    <w:basedOn w:val="1"/>
    <w:qFormat/>
    <w:uiPriority w:val="0"/>
    <w:pPr>
      <w:spacing w:line="360" w:lineRule="auto"/>
      <w:ind w:firstLine="200" w:firstLineChars="200"/>
    </w:pPr>
  </w:style>
  <w:style w:type="paragraph" w:customStyle="1" w:styleId="421">
    <w:name w:val="pa-6"/>
    <w:basedOn w:val="1"/>
    <w:qFormat/>
    <w:uiPriority w:val="0"/>
    <w:pPr>
      <w:widowControl/>
      <w:spacing w:before="169" w:after="169"/>
      <w:jc w:val="left"/>
    </w:pPr>
    <w:rPr>
      <w:rFonts w:ascii="宋体" w:hAnsi="宋体" w:cs="宋体"/>
      <w:kern w:val="0"/>
      <w:sz w:val="24"/>
    </w:rPr>
  </w:style>
  <w:style w:type="paragraph" w:customStyle="1" w:styleId="422">
    <w:name w:val="UserStyle_156"/>
    <w:basedOn w:val="1"/>
    <w:qFormat/>
    <w:uiPriority w:val="0"/>
    <w:pPr>
      <w:ind w:firstLine="420" w:firstLineChars="200"/>
    </w:pPr>
    <w:rPr>
      <w:rFonts w:ascii="Calibri" w:hAnsi="Calibri"/>
      <w:szCs w:val="22"/>
    </w:rPr>
  </w:style>
  <w:style w:type="paragraph" w:customStyle="1" w:styleId="423">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424">
    <w:name w:val="Char2"/>
    <w:basedOn w:val="1"/>
    <w:qFormat/>
    <w:uiPriority w:val="0"/>
    <w:rPr>
      <w:szCs w:val="20"/>
    </w:rPr>
  </w:style>
  <w:style w:type="paragraph" w:customStyle="1" w:styleId="4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6">
    <w:name w:val="pa-4"/>
    <w:basedOn w:val="1"/>
    <w:qFormat/>
    <w:uiPriority w:val="0"/>
    <w:pPr>
      <w:widowControl/>
      <w:spacing w:before="169" w:after="169"/>
      <w:jc w:val="left"/>
    </w:pPr>
    <w:rPr>
      <w:rFonts w:ascii="宋体" w:hAnsi="宋体" w:cs="宋体"/>
      <w:kern w:val="0"/>
      <w:sz w:val="24"/>
    </w:rPr>
  </w:style>
  <w:style w:type="paragraph" w:customStyle="1" w:styleId="42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8">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9">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30">
    <w:name w:val="Char22"/>
    <w:basedOn w:val="1"/>
    <w:qFormat/>
    <w:uiPriority w:val="0"/>
    <w:rPr>
      <w:szCs w:val="20"/>
    </w:rPr>
  </w:style>
  <w:style w:type="paragraph" w:customStyle="1" w:styleId="431">
    <w:name w:val="招标标题1"/>
    <w:basedOn w:val="5"/>
    <w:qFormat/>
    <w:uiPriority w:val="0"/>
    <w:pPr>
      <w:numPr>
        <w:ilvl w:val="0"/>
        <w:numId w:val="2"/>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432">
    <w:name w:val="表格文字"/>
    <w:basedOn w:val="1"/>
    <w:qFormat/>
    <w:uiPriority w:val="99"/>
    <w:pPr>
      <w:spacing w:before="25" w:after="25"/>
      <w:jc w:val="left"/>
    </w:pPr>
    <w:rPr>
      <w:bCs/>
      <w:spacing w:val="10"/>
      <w:kern w:val="0"/>
      <w:sz w:val="24"/>
    </w:rPr>
  </w:style>
  <w:style w:type="paragraph" w:customStyle="1" w:styleId="433">
    <w:name w:val="Char21"/>
    <w:basedOn w:val="1"/>
    <w:qFormat/>
    <w:uiPriority w:val="0"/>
    <w:pPr>
      <w:widowControl/>
      <w:spacing w:line="240" w:lineRule="exact"/>
      <w:jc w:val="left"/>
    </w:pPr>
    <w:rPr>
      <w:rFonts w:ascii="Verdana" w:hAnsi="Verdana"/>
      <w:kern w:val="0"/>
      <w:szCs w:val="20"/>
      <w:lang w:eastAsia="en-US"/>
    </w:rPr>
  </w:style>
  <w:style w:type="paragraph" w:customStyle="1" w:styleId="434">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435">
    <w:name w:val="Char Char1 Char Char Char Char"/>
    <w:basedOn w:val="17"/>
    <w:qFormat/>
    <w:uiPriority w:val="0"/>
    <w:rPr>
      <w:rFonts w:ascii="Tahoma" w:hAnsi="Tahoma"/>
      <w:sz w:val="24"/>
    </w:rPr>
  </w:style>
  <w:style w:type="paragraph" w:customStyle="1" w:styleId="43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8">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44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443">
    <w:name w:val="列表段落1"/>
    <w:basedOn w:val="1"/>
    <w:qFormat/>
    <w:uiPriority w:val="0"/>
    <w:pPr>
      <w:ind w:firstLine="420" w:firstLineChars="200"/>
    </w:pPr>
    <w:rPr>
      <w:rFonts w:ascii="Calibri" w:hAnsi="Calibri"/>
      <w:szCs w:val="22"/>
    </w:rPr>
  </w:style>
  <w:style w:type="paragraph" w:customStyle="1" w:styleId="444">
    <w:name w:val="pa-11"/>
    <w:basedOn w:val="1"/>
    <w:qFormat/>
    <w:uiPriority w:val="0"/>
    <w:pPr>
      <w:widowControl/>
      <w:spacing w:before="169" w:after="169"/>
      <w:jc w:val="left"/>
    </w:pPr>
    <w:rPr>
      <w:rFonts w:ascii="宋体" w:hAnsi="宋体" w:cs="宋体"/>
      <w:kern w:val="0"/>
      <w:sz w:val="24"/>
    </w:rPr>
  </w:style>
  <w:style w:type="paragraph" w:customStyle="1" w:styleId="445">
    <w:name w:val="paragraph1"/>
    <w:basedOn w:val="1"/>
    <w:qFormat/>
    <w:uiPriority w:val="0"/>
    <w:pPr>
      <w:spacing w:line="300" w:lineRule="auto"/>
      <w:ind w:firstLine="200" w:firstLineChars="200"/>
    </w:pPr>
    <w:rPr>
      <w:sz w:val="24"/>
    </w:rPr>
  </w:style>
  <w:style w:type="paragraph" w:customStyle="1" w:styleId="446">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44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48">
    <w:name w:val="Char Char1 Char Char Char Char1"/>
    <w:basedOn w:val="17"/>
    <w:qFormat/>
    <w:uiPriority w:val="0"/>
    <w:rPr>
      <w:rFonts w:ascii="Tahoma" w:hAnsi="Tahoma"/>
      <w:sz w:val="24"/>
    </w:rPr>
  </w:style>
  <w:style w:type="paragraph" w:customStyle="1" w:styleId="449">
    <w:name w:val="节标题"/>
    <w:basedOn w:val="1"/>
    <w:next w:val="450"/>
    <w:qFormat/>
    <w:uiPriority w:val="0"/>
    <w:pPr>
      <w:widowControl/>
      <w:spacing w:line="289" w:lineRule="atLeast"/>
      <w:jc w:val="center"/>
      <w:textAlignment w:val="baseline"/>
    </w:pPr>
    <w:rPr>
      <w:color w:val="000000"/>
      <w:kern w:val="0"/>
      <w:sz w:val="28"/>
      <w:szCs w:val="20"/>
    </w:rPr>
  </w:style>
  <w:style w:type="paragraph" w:customStyle="1" w:styleId="450">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451">
    <w:name w:val="页眉 New New New New New New New New"/>
    <w:basedOn w:val="452"/>
    <w:qFormat/>
    <w:uiPriority w:val="0"/>
    <w:pPr>
      <w:pBdr>
        <w:bottom w:val="single" w:color="auto" w:sz="6" w:space="1"/>
      </w:pBdr>
      <w:tabs>
        <w:tab w:val="center" w:pos="4153"/>
        <w:tab w:val="right" w:pos="8306"/>
      </w:tabs>
      <w:snapToGrid w:val="0"/>
      <w:jc w:val="center"/>
    </w:pPr>
    <w:rPr>
      <w:sz w:val="18"/>
      <w:szCs w:val="18"/>
    </w:rPr>
  </w:style>
  <w:style w:type="paragraph" w:customStyle="1" w:styleId="45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54">
    <w:name w:val="Plain Text1"/>
    <w:basedOn w:val="1"/>
    <w:qFormat/>
    <w:uiPriority w:val="0"/>
    <w:pPr>
      <w:autoSpaceDE w:val="0"/>
      <w:autoSpaceDN w:val="0"/>
      <w:adjustRightInd w:val="0"/>
    </w:pPr>
    <w:rPr>
      <w:rFonts w:ascii="宋体" w:hAnsi="Tms Rmn"/>
      <w:kern w:val="0"/>
      <w:szCs w:val="20"/>
    </w:rPr>
  </w:style>
  <w:style w:type="paragraph" w:customStyle="1" w:styleId="45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5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8">
    <w:name w:val="p16"/>
    <w:basedOn w:val="1"/>
    <w:qFormat/>
    <w:uiPriority w:val="0"/>
    <w:pPr>
      <w:widowControl/>
    </w:pPr>
    <w:rPr>
      <w:rFonts w:ascii="宋体" w:hAnsi="宋体" w:cs="宋体"/>
      <w:kern w:val="0"/>
      <w:szCs w:val="21"/>
    </w:rPr>
  </w:style>
  <w:style w:type="paragraph" w:customStyle="1" w:styleId="459">
    <w:name w:val="TOC 标题2"/>
    <w:next w:val="1"/>
    <w:qFormat/>
    <w:uiPriority w:val="99"/>
    <w:pPr>
      <w:wordWrap w:val="0"/>
    </w:pPr>
    <w:rPr>
      <w:rFonts w:ascii="Calibri" w:hAnsi="Calibri" w:eastAsia="宋体" w:cs="Times New Roman"/>
      <w:sz w:val="32"/>
      <w:lang w:val="en-US" w:eastAsia="zh-CN" w:bidi="ar-SA"/>
    </w:rPr>
  </w:style>
  <w:style w:type="paragraph" w:customStyle="1" w:styleId="460">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1">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2">
    <w:name w:val="Char23"/>
    <w:basedOn w:val="1"/>
    <w:qFormat/>
    <w:uiPriority w:val="0"/>
    <w:pPr>
      <w:widowControl/>
      <w:spacing w:after="160" w:line="240" w:lineRule="exact"/>
      <w:jc w:val="left"/>
    </w:pPr>
    <w:rPr>
      <w:rFonts w:ascii="Verdana" w:hAnsi="Verdana"/>
      <w:kern w:val="0"/>
      <w:szCs w:val="20"/>
      <w:lang w:eastAsia="en-US"/>
    </w:rPr>
  </w:style>
  <w:style w:type="paragraph" w:customStyle="1" w:styleId="463">
    <w:name w:val="Normal0"/>
    <w:qFormat/>
    <w:uiPriority w:val="0"/>
    <w:rPr>
      <w:rFonts w:ascii="Times New Roman" w:hAnsi="Times New Roman" w:eastAsia="宋体" w:cs="Times New Roman"/>
      <w:lang w:val="en-US" w:eastAsia="en-US" w:bidi="ar-SA"/>
    </w:rPr>
  </w:style>
  <w:style w:type="paragraph" w:customStyle="1" w:styleId="46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5">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6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7">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468">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69">
    <w:name w:val="页脚 New New New New"/>
    <w:basedOn w:val="440"/>
    <w:qFormat/>
    <w:uiPriority w:val="0"/>
    <w:pPr>
      <w:tabs>
        <w:tab w:val="center" w:pos="4153"/>
        <w:tab w:val="right" w:pos="8306"/>
      </w:tabs>
      <w:snapToGrid w:val="0"/>
      <w:jc w:val="left"/>
    </w:pPr>
    <w:rPr>
      <w:sz w:val="18"/>
      <w:szCs w:val="18"/>
    </w:rPr>
  </w:style>
  <w:style w:type="paragraph" w:customStyle="1" w:styleId="470">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71">
    <w:name w:val="Char Char1 Char Char Char Char2"/>
    <w:basedOn w:val="17"/>
    <w:qFormat/>
    <w:uiPriority w:val="0"/>
  </w:style>
  <w:style w:type="paragraph" w:customStyle="1" w:styleId="47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4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4">
    <w:name w:val="页脚 New New New New New New New"/>
    <w:basedOn w:val="392"/>
    <w:qFormat/>
    <w:uiPriority w:val="0"/>
    <w:pPr>
      <w:tabs>
        <w:tab w:val="center" w:pos="4153"/>
        <w:tab w:val="right" w:pos="8306"/>
      </w:tabs>
      <w:snapToGrid w:val="0"/>
      <w:jc w:val="left"/>
    </w:pPr>
    <w:rPr>
      <w:sz w:val="18"/>
      <w:szCs w:val="18"/>
    </w:rPr>
  </w:style>
  <w:style w:type="paragraph" w:customStyle="1" w:styleId="47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476">
    <w:name w:val="Bullets"/>
    <w:basedOn w:val="1"/>
    <w:qFormat/>
    <w:uiPriority w:val="0"/>
    <w:pPr>
      <w:widowControl/>
      <w:adjustRightInd w:val="0"/>
      <w:snapToGrid w:val="0"/>
      <w:spacing w:before="60" w:after="60"/>
    </w:pPr>
    <w:rPr>
      <w:kern w:val="0"/>
      <w:sz w:val="24"/>
      <w:lang w:val="en-GB"/>
    </w:rPr>
  </w:style>
  <w:style w:type="paragraph" w:customStyle="1" w:styleId="47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78">
    <w:name w:val="无间隔1"/>
    <w:qFormat/>
    <w:uiPriority w:val="0"/>
    <w:rPr>
      <w:rFonts w:ascii="Times New Roman" w:hAnsi="Times New Roman" w:eastAsia="宋体" w:cs="Times New Roman"/>
      <w:sz w:val="22"/>
      <w:szCs w:val="22"/>
      <w:lang w:val="en-US" w:eastAsia="zh-CN" w:bidi="ar-SA"/>
    </w:rPr>
  </w:style>
  <w:style w:type="paragraph" w:customStyle="1" w:styleId="479">
    <w:name w:val="纯文本11"/>
    <w:basedOn w:val="1"/>
    <w:qFormat/>
    <w:uiPriority w:val="0"/>
    <w:rPr>
      <w:rFonts w:ascii="宋体" w:hAnsi="Courier New"/>
      <w:kern w:val="0"/>
      <w:sz w:val="20"/>
      <w:szCs w:val="20"/>
    </w:rPr>
  </w:style>
  <w:style w:type="paragraph" w:customStyle="1" w:styleId="480">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48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2">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83">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484">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85">
    <w:name w:val="Char Char Char3"/>
    <w:basedOn w:val="1"/>
    <w:qFormat/>
    <w:uiPriority w:val="0"/>
  </w:style>
  <w:style w:type="paragraph" w:customStyle="1" w:styleId="486">
    <w:name w:val="正文文本缩进 Char Char Char Char"/>
    <w:basedOn w:val="1"/>
    <w:qFormat/>
    <w:uiPriority w:val="0"/>
    <w:pPr>
      <w:ind w:firstLine="540"/>
    </w:pPr>
    <w:rPr>
      <w:rFonts w:hint="eastAsia" w:ascii="宋体" w:hAnsi="Courier New"/>
      <w:szCs w:val="20"/>
    </w:rPr>
  </w:style>
  <w:style w:type="paragraph" w:customStyle="1" w:styleId="487">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88">
    <w:name w:val="样式 正文文字 + 小四 段后: 0 磅 行距: 1.5 倍行距"/>
    <w:basedOn w:val="2"/>
    <w:qFormat/>
    <w:uiPriority w:val="0"/>
    <w:pPr>
      <w:spacing w:line="360" w:lineRule="auto"/>
      <w:ind w:firstLine="480" w:firstLineChars="200"/>
    </w:pPr>
    <w:rPr>
      <w:rFonts w:cs="宋体"/>
      <w:szCs w:val="20"/>
    </w:rPr>
  </w:style>
  <w:style w:type="paragraph" w:customStyle="1" w:styleId="489">
    <w:name w:val="Body"/>
    <w:basedOn w:val="1"/>
    <w:qFormat/>
    <w:uiPriority w:val="0"/>
    <w:pPr>
      <w:widowControl/>
      <w:tabs>
        <w:tab w:val="left" w:pos="1980"/>
      </w:tabs>
      <w:spacing w:before="80" w:after="80" w:line="360" w:lineRule="auto"/>
      <w:jc w:val="center"/>
    </w:pPr>
    <w:rPr>
      <w:szCs w:val="21"/>
    </w:rPr>
  </w:style>
  <w:style w:type="paragraph" w:customStyle="1" w:styleId="490">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91">
    <w:name w:val="179"/>
    <w:basedOn w:val="1"/>
    <w:qFormat/>
    <w:uiPriority w:val="0"/>
    <w:pPr>
      <w:ind w:firstLine="420" w:firstLineChars="200"/>
    </w:pPr>
    <w:rPr>
      <w:rFonts w:ascii="Calibri" w:hAnsi="Calibri"/>
      <w:szCs w:val="22"/>
    </w:rPr>
  </w:style>
  <w:style w:type="paragraph" w:customStyle="1" w:styleId="492">
    <w:name w:val="列出段落22"/>
    <w:basedOn w:val="1"/>
    <w:qFormat/>
    <w:uiPriority w:val="0"/>
    <w:pPr>
      <w:ind w:firstLine="420" w:firstLineChars="200"/>
    </w:pPr>
    <w:rPr>
      <w:sz w:val="24"/>
    </w:rPr>
  </w:style>
  <w:style w:type="paragraph" w:customStyle="1" w:styleId="49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9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96">
    <w:name w:val="页眉 New New New New New New"/>
    <w:basedOn w:val="497"/>
    <w:qFormat/>
    <w:uiPriority w:val="0"/>
    <w:pPr>
      <w:pBdr>
        <w:bottom w:val="single" w:color="auto" w:sz="6" w:space="1"/>
      </w:pBdr>
      <w:tabs>
        <w:tab w:val="center" w:pos="4153"/>
        <w:tab w:val="right" w:pos="8306"/>
      </w:tabs>
      <w:snapToGrid w:val="0"/>
      <w:jc w:val="center"/>
    </w:pPr>
    <w:rPr>
      <w:sz w:val="18"/>
      <w:szCs w:val="18"/>
    </w:rPr>
  </w:style>
  <w:style w:type="paragraph" w:customStyle="1" w:styleId="49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8">
    <w:name w:val="_Style 35"/>
    <w:basedOn w:val="17"/>
    <w:qFormat/>
    <w:uiPriority w:val="0"/>
    <w:pPr>
      <w:widowControl/>
      <w:ind w:firstLine="454"/>
      <w:jc w:val="left"/>
    </w:pPr>
  </w:style>
  <w:style w:type="paragraph" w:customStyle="1" w:styleId="499">
    <w:name w:val="pa-10"/>
    <w:basedOn w:val="1"/>
    <w:qFormat/>
    <w:uiPriority w:val="0"/>
    <w:pPr>
      <w:widowControl/>
      <w:spacing w:before="169" w:after="169"/>
      <w:jc w:val="left"/>
    </w:pPr>
    <w:rPr>
      <w:rFonts w:ascii="宋体" w:hAnsi="宋体" w:cs="宋体"/>
      <w:kern w:val="0"/>
      <w:sz w:val="24"/>
    </w:rPr>
  </w:style>
  <w:style w:type="paragraph" w:customStyle="1" w:styleId="50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0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502">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3">
    <w:name w:val="文章总标题"/>
    <w:basedOn w:val="1"/>
    <w:next w:val="504"/>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504">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505">
    <w:name w:val="列出段落2"/>
    <w:basedOn w:val="1"/>
    <w:qFormat/>
    <w:uiPriority w:val="0"/>
    <w:pPr>
      <w:ind w:firstLine="420" w:firstLineChars="200"/>
    </w:pPr>
    <w:rPr>
      <w:kern w:val="0"/>
      <w:sz w:val="20"/>
      <w:szCs w:val="20"/>
    </w:rPr>
  </w:style>
  <w:style w:type="paragraph" w:customStyle="1" w:styleId="50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7">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08">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509">
    <w:name w:val="页眉 New New New New New"/>
    <w:basedOn w:val="466"/>
    <w:qFormat/>
    <w:uiPriority w:val="0"/>
    <w:pPr>
      <w:pBdr>
        <w:bottom w:val="single" w:color="auto" w:sz="6" w:space="1"/>
      </w:pBdr>
      <w:tabs>
        <w:tab w:val="center" w:pos="4153"/>
        <w:tab w:val="right" w:pos="8306"/>
      </w:tabs>
      <w:snapToGrid w:val="0"/>
      <w:jc w:val="center"/>
    </w:pPr>
    <w:rPr>
      <w:sz w:val="18"/>
      <w:szCs w:val="18"/>
    </w:rPr>
  </w:style>
  <w:style w:type="paragraph" w:customStyle="1" w:styleId="51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1">
    <w:name w:val="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12">
    <w:name w:val="标准正文"/>
    <w:basedOn w:val="1"/>
    <w:next w:val="1"/>
    <w:qFormat/>
    <w:uiPriority w:val="0"/>
    <w:pPr>
      <w:widowControl/>
      <w:spacing w:after="50"/>
      <w:ind w:firstLine="200"/>
    </w:pPr>
    <w:rPr>
      <w:color w:val="000000"/>
      <w:sz w:val="24"/>
      <w:szCs w:val="20"/>
    </w:rPr>
  </w:style>
  <w:style w:type="paragraph" w:customStyle="1" w:styleId="513">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14">
    <w:name w:val="默认段落字体 Para Char"/>
    <w:basedOn w:val="1"/>
    <w:qFormat/>
    <w:uiPriority w:val="0"/>
    <w:pPr>
      <w:adjustRightInd w:val="0"/>
      <w:spacing w:line="360" w:lineRule="auto"/>
    </w:pPr>
    <w:rPr>
      <w:szCs w:val="20"/>
    </w:rPr>
  </w:style>
  <w:style w:type="paragraph" w:customStyle="1" w:styleId="515">
    <w:name w:val="Char3"/>
    <w:basedOn w:val="17"/>
    <w:qFormat/>
    <w:uiPriority w:val="0"/>
    <w:pPr>
      <w:widowControl/>
      <w:ind w:firstLine="454"/>
      <w:jc w:val="left"/>
    </w:pPr>
    <w:rPr>
      <w:rFonts w:ascii="Tahoma" w:hAnsi="Tahoma" w:cs="宋体"/>
      <w:kern w:val="0"/>
      <w:sz w:val="24"/>
      <w:szCs w:val="20"/>
    </w:rPr>
  </w:style>
  <w:style w:type="paragraph" w:customStyle="1" w:styleId="51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7">
    <w:name w:val="444"/>
    <w:basedOn w:val="1"/>
    <w:qFormat/>
    <w:uiPriority w:val="0"/>
    <w:pPr>
      <w:adjustRightInd w:val="0"/>
      <w:spacing w:line="312" w:lineRule="atLeast"/>
      <w:jc w:val="center"/>
      <w:textAlignment w:val="baseline"/>
    </w:pPr>
    <w:rPr>
      <w:b/>
      <w:kern w:val="0"/>
      <w:sz w:val="36"/>
      <w:szCs w:val="36"/>
    </w:rPr>
  </w:style>
  <w:style w:type="paragraph" w:customStyle="1" w:styleId="518">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519">
    <w:name w:val="页眉 New New"/>
    <w:basedOn w:val="520"/>
    <w:qFormat/>
    <w:uiPriority w:val="0"/>
    <w:pPr>
      <w:pBdr>
        <w:bottom w:val="single" w:color="auto" w:sz="6" w:space="1"/>
      </w:pBdr>
      <w:tabs>
        <w:tab w:val="center" w:pos="4153"/>
        <w:tab w:val="right" w:pos="8306"/>
      </w:tabs>
      <w:snapToGrid w:val="0"/>
      <w:jc w:val="center"/>
    </w:pPr>
    <w:rPr>
      <w:sz w:val="18"/>
      <w:szCs w:val="18"/>
    </w:rPr>
  </w:style>
  <w:style w:type="paragraph" w:customStyle="1" w:styleId="52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1">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2">
    <w:name w:val="页脚 New New New New New New New New New"/>
    <w:basedOn w:val="418"/>
    <w:qFormat/>
    <w:uiPriority w:val="0"/>
    <w:pPr>
      <w:tabs>
        <w:tab w:val="center" w:pos="4153"/>
        <w:tab w:val="right" w:pos="8306"/>
      </w:tabs>
      <w:snapToGrid w:val="0"/>
      <w:jc w:val="left"/>
    </w:pPr>
    <w:rPr>
      <w:sz w:val="18"/>
      <w:szCs w:val="18"/>
    </w:rPr>
  </w:style>
  <w:style w:type="paragraph" w:customStyle="1" w:styleId="523">
    <w:name w:val="样式 标题 2H2h22nd levelTitre2l22Header 2节标题一级节名Level 2 He..."/>
    <w:basedOn w:val="4"/>
    <w:qFormat/>
    <w:uiPriority w:val="0"/>
    <w:pPr>
      <w:numPr>
        <w:ilvl w:val="1"/>
        <w:numId w:val="3"/>
      </w:numPr>
      <w:adjustRightInd w:val="0"/>
      <w:snapToGrid w:val="0"/>
      <w:spacing w:before="0" w:after="0" w:line="360" w:lineRule="auto"/>
    </w:pPr>
    <w:rPr>
      <w:sz w:val="21"/>
      <w:szCs w:val="20"/>
    </w:rPr>
  </w:style>
  <w:style w:type="paragraph" w:customStyle="1" w:styleId="52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pa-9"/>
    <w:basedOn w:val="1"/>
    <w:qFormat/>
    <w:uiPriority w:val="0"/>
    <w:pPr>
      <w:widowControl/>
      <w:spacing w:before="169" w:after="169"/>
      <w:jc w:val="left"/>
    </w:pPr>
    <w:rPr>
      <w:rFonts w:ascii="宋体" w:hAnsi="宋体" w:cs="宋体"/>
      <w:kern w:val="0"/>
      <w:sz w:val="24"/>
    </w:rPr>
  </w:style>
  <w:style w:type="paragraph" w:customStyle="1" w:styleId="5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2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28">
    <w:name w:val="Char Char Char Char Char Char1 Char"/>
    <w:basedOn w:val="1"/>
    <w:qFormat/>
    <w:uiPriority w:val="0"/>
    <w:pPr>
      <w:widowControl/>
      <w:spacing w:after="160" w:line="240" w:lineRule="exact"/>
      <w:jc w:val="left"/>
    </w:pPr>
  </w:style>
  <w:style w:type="paragraph" w:customStyle="1" w:styleId="52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0">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3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2">
    <w:name w:val="表格"/>
    <w:basedOn w:val="1"/>
    <w:qFormat/>
    <w:uiPriority w:val="0"/>
    <w:pPr>
      <w:spacing w:line="400" w:lineRule="exact"/>
    </w:pPr>
    <w:rPr>
      <w:sz w:val="24"/>
    </w:rPr>
  </w:style>
  <w:style w:type="paragraph" w:customStyle="1" w:styleId="533">
    <w:name w:val="Char Char Char Char Char Char Char Char Char Char Char Char Char Char Char Char21"/>
    <w:basedOn w:val="1"/>
    <w:qFormat/>
    <w:uiPriority w:val="0"/>
    <w:pPr>
      <w:tabs>
        <w:tab w:val="left" w:pos="360"/>
      </w:tabs>
      <w:spacing w:line="360" w:lineRule="auto"/>
      <w:ind w:left="482" w:firstLine="200" w:firstLineChars="200"/>
    </w:pPr>
    <w:rPr>
      <w:rFonts w:ascii="宋体"/>
      <w:sz w:val="24"/>
    </w:rPr>
  </w:style>
  <w:style w:type="paragraph" w:customStyle="1" w:styleId="534">
    <w:name w:val="样式 首行缩进:  2 字符"/>
    <w:basedOn w:val="1"/>
    <w:qFormat/>
    <w:uiPriority w:val="0"/>
    <w:pPr>
      <w:spacing w:line="400" w:lineRule="exact"/>
      <w:ind w:firstLine="200" w:firstLineChars="200"/>
    </w:pPr>
    <w:rPr>
      <w:rFonts w:cs="宋体"/>
      <w:sz w:val="24"/>
    </w:rPr>
  </w:style>
  <w:style w:type="paragraph" w:customStyle="1" w:styleId="535">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536">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37">
    <w:name w:val="pa-14"/>
    <w:basedOn w:val="1"/>
    <w:qFormat/>
    <w:uiPriority w:val="0"/>
    <w:pPr>
      <w:widowControl/>
      <w:spacing w:before="169" w:after="169"/>
      <w:jc w:val="left"/>
    </w:pPr>
    <w:rPr>
      <w:rFonts w:ascii="宋体" w:hAnsi="宋体" w:cs="宋体"/>
      <w:kern w:val="0"/>
      <w:sz w:val="24"/>
    </w:rPr>
  </w:style>
  <w:style w:type="paragraph" w:customStyle="1" w:styleId="538">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39">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40">
    <w:name w:val="页脚 New New New New New New"/>
    <w:basedOn w:val="497"/>
    <w:qFormat/>
    <w:uiPriority w:val="0"/>
    <w:pPr>
      <w:tabs>
        <w:tab w:val="center" w:pos="4153"/>
        <w:tab w:val="right" w:pos="8306"/>
      </w:tabs>
      <w:snapToGrid w:val="0"/>
      <w:jc w:val="left"/>
    </w:pPr>
    <w:rPr>
      <w:sz w:val="18"/>
      <w:szCs w:val="18"/>
    </w:rPr>
  </w:style>
  <w:style w:type="paragraph" w:customStyle="1" w:styleId="541">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542">
    <w:name w:val="正文11"/>
    <w:qFormat/>
    <w:uiPriority w:val="0"/>
    <w:pPr>
      <w:jc w:val="both"/>
    </w:pPr>
    <w:rPr>
      <w:rFonts w:ascii="Times New Roman" w:hAnsi="Times New Roman" w:eastAsia="宋体" w:cs="Times New Roman"/>
      <w:lang w:val="en-US" w:eastAsia="zh-CN" w:bidi="ar-SA"/>
    </w:rPr>
  </w:style>
  <w:style w:type="paragraph" w:customStyle="1" w:styleId="54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4">
    <w:name w:val="4"/>
    <w:basedOn w:val="1"/>
    <w:next w:val="31"/>
    <w:qFormat/>
    <w:uiPriority w:val="0"/>
    <w:pPr>
      <w:spacing w:line="420" w:lineRule="exact"/>
      <w:ind w:firstLine="409" w:firstLineChars="195"/>
    </w:pPr>
  </w:style>
  <w:style w:type="paragraph" w:customStyle="1" w:styleId="54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6">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547">
    <w:name w:val="Char Char1 Char Char Char Char3"/>
    <w:basedOn w:val="17"/>
    <w:qFormat/>
    <w:uiPriority w:val="0"/>
    <w:rPr>
      <w:rFonts w:ascii="Tahoma" w:hAnsi="Tahoma"/>
      <w:sz w:val="24"/>
    </w:rPr>
  </w:style>
  <w:style w:type="paragraph" w:customStyle="1" w:styleId="548">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49">
    <w:name w:val="pa-12"/>
    <w:basedOn w:val="1"/>
    <w:qFormat/>
    <w:uiPriority w:val="0"/>
    <w:pPr>
      <w:widowControl/>
      <w:spacing w:before="169" w:after="169"/>
      <w:jc w:val="left"/>
    </w:pPr>
    <w:rPr>
      <w:rFonts w:ascii="宋体" w:hAnsi="宋体" w:cs="宋体"/>
      <w:kern w:val="0"/>
      <w:sz w:val="24"/>
    </w:rPr>
  </w:style>
  <w:style w:type="paragraph" w:customStyle="1" w:styleId="550">
    <w:name w:val="标题2"/>
    <w:basedOn w:val="4"/>
    <w:qFormat/>
    <w:uiPriority w:val="0"/>
    <w:pPr>
      <w:snapToGrid w:val="0"/>
      <w:spacing w:line="410" w:lineRule="auto"/>
    </w:pPr>
    <w:rPr>
      <w:rFonts w:eastAsia="宋体"/>
      <w:b w:val="0"/>
    </w:rPr>
  </w:style>
  <w:style w:type="paragraph" w:customStyle="1" w:styleId="55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2">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553">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54">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5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556">
    <w:name w:val="5 Char Char Char Char Char Char Char Char Char Char"/>
    <w:basedOn w:val="1"/>
    <w:qFormat/>
    <w:uiPriority w:val="0"/>
  </w:style>
  <w:style w:type="paragraph" w:customStyle="1" w:styleId="55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558">
    <w:name w:val="页眉 New New New"/>
    <w:basedOn w:val="524"/>
    <w:qFormat/>
    <w:uiPriority w:val="0"/>
    <w:pPr>
      <w:pBdr>
        <w:bottom w:val="single" w:color="auto" w:sz="6" w:space="1"/>
      </w:pBdr>
      <w:tabs>
        <w:tab w:val="center" w:pos="4153"/>
        <w:tab w:val="right" w:pos="8306"/>
      </w:tabs>
      <w:snapToGrid w:val="0"/>
      <w:jc w:val="center"/>
    </w:pPr>
    <w:rPr>
      <w:sz w:val="18"/>
      <w:szCs w:val="18"/>
    </w:rPr>
  </w:style>
  <w:style w:type="paragraph" w:customStyle="1" w:styleId="55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0">
    <w:name w:val="_Style 70"/>
    <w:unhideWhenUsed/>
    <w:qFormat/>
    <w:uiPriority w:val="99"/>
    <w:rPr>
      <w:rFonts w:ascii="Times New Roman" w:hAnsi="Times New Roman" w:eastAsia="宋体" w:cs="Times New Roman"/>
      <w:kern w:val="2"/>
      <w:sz w:val="21"/>
      <w:szCs w:val="24"/>
      <w:lang w:val="en-US" w:eastAsia="zh-CN" w:bidi="ar-SA"/>
    </w:rPr>
  </w:style>
  <w:style w:type="paragraph" w:customStyle="1" w:styleId="561">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62">
    <w:name w:val="列出段落1"/>
    <w:qFormat/>
    <w:uiPriority w:val="99"/>
    <w:pPr>
      <w:ind w:firstLine="420" w:firstLineChars="200"/>
    </w:pPr>
    <w:rPr>
      <w:rFonts w:ascii="Times New Roman" w:hAnsi="Times New Roman" w:eastAsia="宋体" w:cs="Times New Roman"/>
      <w:szCs w:val="22"/>
      <w:lang w:val="en-US" w:eastAsia="zh-CN" w:bidi="ar-SA"/>
    </w:rPr>
  </w:style>
  <w:style w:type="paragraph" w:customStyle="1" w:styleId="563">
    <w:name w:val="样式 0正文 + 首行缩进:  2 字符1"/>
    <w:basedOn w:val="1"/>
    <w:qFormat/>
    <w:uiPriority w:val="99"/>
    <w:pPr>
      <w:spacing w:line="360" w:lineRule="auto"/>
      <w:ind w:firstLine="200" w:firstLineChars="200"/>
    </w:pPr>
    <w:rPr>
      <w:szCs w:val="20"/>
    </w:rPr>
  </w:style>
  <w:style w:type="paragraph" w:customStyle="1" w:styleId="56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565">
    <w:name w:val="页眉 New New New New"/>
    <w:basedOn w:val="440"/>
    <w:qFormat/>
    <w:uiPriority w:val="0"/>
    <w:pPr>
      <w:pBdr>
        <w:bottom w:val="single" w:color="auto" w:sz="6" w:space="1"/>
      </w:pBdr>
      <w:tabs>
        <w:tab w:val="center" w:pos="4153"/>
        <w:tab w:val="right" w:pos="8306"/>
      </w:tabs>
      <w:snapToGrid w:val="0"/>
      <w:jc w:val="center"/>
    </w:pPr>
    <w:rPr>
      <w:sz w:val="18"/>
      <w:szCs w:val="18"/>
    </w:rPr>
  </w:style>
  <w:style w:type="paragraph" w:customStyle="1" w:styleId="566">
    <w:name w:val="1"/>
    <w:basedOn w:val="1"/>
    <w:next w:val="28"/>
    <w:qFormat/>
    <w:uiPriority w:val="0"/>
    <w:rPr>
      <w:rFonts w:ascii="宋体" w:hAnsi="Courier New"/>
      <w:szCs w:val="20"/>
    </w:rPr>
  </w:style>
  <w:style w:type="paragraph" w:customStyle="1" w:styleId="567">
    <w:name w:val="页脚 New"/>
    <w:basedOn w:val="400"/>
    <w:qFormat/>
    <w:uiPriority w:val="0"/>
    <w:pPr>
      <w:tabs>
        <w:tab w:val="center" w:pos="4153"/>
        <w:tab w:val="right" w:pos="8306"/>
      </w:tabs>
      <w:snapToGrid w:val="0"/>
      <w:jc w:val="left"/>
    </w:pPr>
    <w:rPr>
      <w:sz w:val="18"/>
      <w:szCs w:val="18"/>
    </w:rPr>
  </w:style>
  <w:style w:type="paragraph" w:customStyle="1" w:styleId="568">
    <w:name w:val="页脚 New New New New New New New New"/>
    <w:basedOn w:val="452"/>
    <w:qFormat/>
    <w:uiPriority w:val="0"/>
    <w:pPr>
      <w:tabs>
        <w:tab w:val="center" w:pos="4153"/>
        <w:tab w:val="right" w:pos="8306"/>
      </w:tabs>
      <w:snapToGrid w:val="0"/>
      <w:jc w:val="left"/>
    </w:pPr>
    <w:rPr>
      <w:sz w:val="18"/>
      <w:szCs w:val="18"/>
    </w:rPr>
  </w:style>
  <w:style w:type="paragraph" w:customStyle="1" w:styleId="569">
    <w:name w:val="正文文本缩进1"/>
    <w:basedOn w:val="1"/>
    <w:qFormat/>
    <w:uiPriority w:val="0"/>
    <w:pPr>
      <w:ind w:firstLine="830" w:firstLineChars="352"/>
    </w:pPr>
    <w:rPr>
      <w:rFonts w:ascii="宋体" w:hAnsi="Courier New"/>
      <w:szCs w:val="20"/>
    </w:rPr>
  </w:style>
  <w:style w:type="paragraph" w:customStyle="1" w:styleId="570">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1">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72">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73">
    <w:name w:val="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74">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575">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5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7">
    <w:name w:val="样式1"/>
    <w:basedOn w:val="1"/>
    <w:qFormat/>
    <w:uiPriority w:val="0"/>
    <w:pPr>
      <w:spacing w:before="120" w:after="120" w:line="300" w:lineRule="auto"/>
    </w:pPr>
    <w:rPr>
      <w:rFonts w:ascii="宋体" w:hAnsi="宋体"/>
      <w:b/>
      <w:sz w:val="24"/>
      <w:szCs w:val="20"/>
    </w:rPr>
  </w:style>
  <w:style w:type="paragraph" w:customStyle="1" w:styleId="578">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79">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580">
    <w:name w:val="Char5"/>
    <w:basedOn w:val="17"/>
    <w:qFormat/>
    <w:uiPriority w:val="0"/>
    <w:pPr>
      <w:widowControl/>
      <w:ind w:firstLine="454"/>
      <w:jc w:val="left"/>
    </w:pPr>
    <w:rPr>
      <w:rFonts w:ascii="Tahoma" w:hAnsi="Tahoma" w:cs="宋体"/>
      <w:kern w:val="0"/>
      <w:sz w:val="24"/>
      <w:szCs w:val="20"/>
    </w:rPr>
  </w:style>
  <w:style w:type="paragraph" w:customStyle="1" w:styleId="581">
    <w:name w:val="页脚 New New New"/>
    <w:basedOn w:val="524"/>
    <w:qFormat/>
    <w:uiPriority w:val="0"/>
    <w:pPr>
      <w:tabs>
        <w:tab w:val="center" w:pos="4153"/>
        <w:tab w:val="right" w:pos="8306"/>
      </w:tabs>
      <w:snapToGrid w:val="0"/>
      <w:jc w:val="left"/>
    </w:pPr>
    <w:rPr>
      <w:sz w:val="18"/>
      <w:szCs w:val="18"/>
    </w:rPr>
  </w:style>
  <w:style w:type="paragraph" w:customStyle="1" w:styleId="58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83">
    <w:name w:val="Char Char Char Char"/>
    <w:basedOn w:val="17"/>
    <w:qFormat/>
    <w:uiPriority w:val="0"/>
    <w:pPr>
      <w:adjustRightInd w:val="0"/>
      <w:snapToGrid w:val="0"/>
      <w:spacing w:line="360" w:lineRule="auto"/>
    </w:pPr>
    <w:rPr>
      <w:rFonts w:ascii="Tahoma" w:hAnsi="Tahoma"/>
      <w:sz w:val="24"/>
    </w:rPr>
  </w:style>
  <w:style w:type="paragraph" w:customStyle="1" w:styleId="58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85">
    <w:name w:val="F2"/>
    <w:basedOn w:val="1"/>
    <w:qFormat/>
    <w:uiPriority w:val="0"/>
    <w:pPr>
      <w:autoSpaceDE w:val="0"/>
      <w:autoSpaceDN w:val="0"/>
      <w:adjustRightInd w:val="0"/>
      <w:ind w:firstLine="601"/>
    </w:pPr>
    <w:rPr>
      <w:kern w:val="0"/>
      <w:sz w:val="24"/>
      <w:szCs w:val="20"/>
    </w:rPr>
  </w:style>
  <w:style w:type="paragraph" w:customStyle="1" w:styleId="58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7">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88">
    <w:name w:val="Table Paragraph"/>
    <w:basedOn w:val="1"/>
    <w:qFormat/>
    <w:uiPriority w:val="0"/>
    <w:rPr>
      <w:rFonts w:ascii="仿宋" w:hAnsi="仿宋" w:eastAsia="仿宋" w:cs="仿宋"/>
      <w:lang w:val="zh-CN" w:bidi="zh-CN"/>
    </w:rPr>
  </w:style>
  <w:style w:type="paragraph" w:customStyle="1" w:styleId="589">
    <w:name w:val="Char Char24"/>
    <w:basedOn w:val="1"/>
    <w:qFormat/>
    <w:uiPriority w:val="0"/>
    <w:pPr>
      <w:widowControl/>
      <w:spacing w:after="160" w:line="240" w:lineRule="exact"/>
      <w:jc w:val="left"/>
    </w:pPr>
  </w:style>
  <w:style w:type="paragraph" w:customStyle="1" w:styleId="590">
    <w:name w:val="页脚 New New"/>
    <w:basedOn w:val="520"/>
    <w:qFormat/>
    <w:uiPriority w:val="0"/>
    <w:pPr>
      <w:tabs>
        <w:tab w:val="center" w:pos="4153"/>
        <w:tab w:val="right" w:pos="8306"/>
      </w:tabs>
      <w:snapToGrid w:val="0"/>
      <w:jc w:val="left"/>
    </w:pPr>
    <w:rPr>
      <w:sz w:val="18"/>
      <w:szCs w:val="18"/>
    </w:rPr>
  </w:style>
  <w:style w:type="paragraph" w:customStyle="1" w:styleId="591">
    <w:name w:val="正文段"/>
    <w:basedOn w:val="1"/>
    <w:qFormat/>
    <w:uiPriority w:val="0"/>
    <w:pPr>
      <w:widowControl/>
      <w:snapToGrid w:val="0"/>
      <w:spacing w:after="156" w:afterLines="50"/>
      <w:ind w:firstLine="200" w:firstLineChars="200"/>
    </w:pPr>
    <w:rPr>
      <w:kern w:val="0"/>
      <w:sz w:val="24"/>
      <w:szCs w:val="20"/>
    </w:rPr>
  </w:style>
  <w:style w:type="paragraph" w:customStyle="1" w:styleId="5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93">
    <w:name w:val="列出段落3"/>
    <w:basedOn w:val="1"/>
    <w:qFormat/>
    <w:uiPriority w:val="34"/>
    <w:pPr>
      <w:ind w:firstLine="420" w:firstLineChars="200"/>
    </w:pPr>
    <w:rPr>
      <w:rFonts w:ascii="Calibri" w:hAnsi="Calibri"/>
      <w:szCs w:val="22"/>
    </w:rPr>
  </w:style>
  <w:style w:type="paragraph" w:customStyle="1" w:styleId="594">
    <w:name w:val="公文一级"/>
    <w:basedOn w:val="5"/>
    <w:qFormat/>
    <w:uiPriority w:val="0"/>
    <w:pPr>
      <w:jc w:val="center"/>
    </w:pPr>
    <w:rPr>
      <w:rFonts w:ascii="黑体" w:hAnsi="黑体" w:eastAsia="黑体"/>
      <w:b w:val="0"/>
    </w:rPr>
  </w:style>
  <w:style w:type="paragraph" w:customStyle="1" w:styleId="595">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9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97">
    <w:name w:val="项目5"/>
    <w:basedOn w:val="1"/>
    <w:qFormat/>
    <w:uiPriority w:val="0"/>
    <w:pPr>
      <w:tabs>
        <w:tab w:val="left" w:pos="360"/>
        <w:tab w:val="left" w:pos="874"/>
      </w:tabs>
      <w:spacing w:line="400" w:lineRule="exact"/>
      <w:jc w:val="left"/>
    </w:pPr>
    <w:rPr>
      <w:szCs w:val="20"/>
    </w:rPr>
  </w:style>
  <w:style w:type="paragraph" w:customStyle="1" w:styleId="598">
    <w:name w:val="页脚 New New New New New"/>
    <w:basedOn w:val="466"/>
    <w:qFormat/>
    <w:uiPriority w:val="0"/>
    <w:pPr>
      <w:tabs>
        <w:tab w:val="center" w:pos="4153"/>
        <w:tab w:val="right" w:pos="8306"/>
      </w:tabs>
      <w:snapToGrid w:val="0"/>
      <w:jc w:val="left"/>
    </w:pPr>
    <w:rPr>
      <w:sz w:val="18"/>
      <w:szCs w:val="18"/>
    </w:rPr>
  </w:style>
  <w:style w:type="paragraph" w:customStyle="1" w:styleId="599">
    <w:name w:val="表内文字"/>
    <w:basedOn w:val="1"/>
    <w:qFormat/>
    <w:uiPriority w:val="0"/>
    <w:pPr>
      <w:snapToGrid w:val="0"/>
      <w:spacing w:before="50" w:after="50" w:line="360" w:lineRule="exact"/>
    </w:pPr>
    <w:rPr>
      <w:rFonts w:ascii="宋体" w:hAnsi="宋体"/>
      <w:b/>
      <w:color w:val="0000FF"/>
      <w:szCs w:val="21"/>
    </w:rPr>
  </w:style>
  <w:style w:type="paragraph" w:customStyle="1" w:styleId="600">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60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602">
    <w:name w:val="2-2ji"/>
    <w:basedOn w:val="4"/>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603">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04">
    <w:name w:val="pa-8"/>
    <w:basedOn w:val="1"/>
    <w:qFormat/>
    <w:uiPriority w:val="0"/>
    <w:pPr>
      <w:widowControl/>
      <w:spacing w:before="169" w:after="169"/>
      <w:jc w:val="left"/>
    </w:pPr>
    <w:rPr>
      <w:rFonts w:ascii="宋体" w:hAnsi="宋体" w:cs="宋体"/>
      <w:kern w:val="0"/>
      <w:sz w:val="24"/>
    </w:rPr>
  </w:style>
  <w:style w:type="paragraph" w:customStyle="1" w:styleId="605">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0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7">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60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9">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10">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61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12">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613">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1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1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616">
    <w:name w:val="pa-15"/>
    <w:basedOn w:val="1"/>
    <w:qFormat/>
    <w:uiPriority w:val="0"/>
    <w:pPr>
      <w:widowControl/>
      <w:spacing w:before="169" w:after="169"/>
      <w:jc w:val="left"/>
    </w:pPr>
    <w:rPr>
      <w:rFonts w:ascii="宋体" w:hAnsi="宋体" w:cs="宋体"/>
      <w:kern w:val="0"/>
      <w:sz w:val="24"/>
    </w:rPr>
  </w:style>
  <w:style w:type="paragraph" w:customStyle="1" w:styleId="617">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18">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619">
    <w:name w:val="页眉 New New New New New New New"/>
    <w:basedOn w:val="392"/>
    <w:qFormat/>
    <w:uiPriority w:val="0"/>
    <w:pPr>
      <w:pBdr>
        <w:bottom w:val="single" w:color="auto" w:sz="6" w:space="1"/>
      </w:pBdr>
      <w:tabs>
        <w:tab w:val="center" w:pos="4153"/>
        <w:tab w:val="right" w:pos="8306"/>
      </w:tabs>
      <w:snapToGrid w:val="0"/>
      <w:jc w:val="center"/>
    </w:pPr>
    <w:rPr>
      <w:sz w:val="18"/>
      <w:szCs w:val="18"/>
    </w:rPr>
  </w:style>
  <w:style w:type="paragraph" w:customStyle="1" w:styleId="620">
    <w:name w:val="默认段落字体 Para Char Char Char Char Char Char Char Char Char1 Char Char Char Char"/>
    <w:basedOn w:val="1"/>
    <w:qFormat/>
    <w:uiPriority w:val="0"/>
    <w:rPr>
      <w:rFonts w:ascii="Tahoma" w:hAnsi="Tahoma"/>
      <w:sz w:val="24"/>
      <w:szCs w:val="20"/>
    </w:rPr>
  </w:style>
  <w:style w:type="paragraph" w:customStyle="1" w:styleId="621">
    <w:name w:val="TOC Heading"/>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2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3">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624">
    <w:name w:val="列出段落4"/>
    <w:basedOn w:val="1"/>
    <w:qFormat/>
    <w:uiPriority w:val="99"/>
    <w:pPr>
      <w:ind w:firstLine="420" w:firstLineChars="200"/>
    </w:pPr>
    <w:rPr>
      <w:rFonts w:ascii="Calibri" w:hAnsi="Calibri"/>
      <w:szCs w:val="22"/>
    </w:rPr>
  </w:style>
  <w:style w:type="paragraph" w:customStyle="1" w:styleId="625">
    <w:name w:val="2ji"/>
    <w:basedOn w:val="4"/>
    <w:qFormat/>
    <w:uiPriority w:val="0"/>
    <w:pPr>
      <w:adjustRightInd w:val="0"/>
      <w:spacing w:before="0" w:after="0" w:line="360" w:lineRule="auto"/>
      <w:textAlignment w:val="baseline"/>
    </w:pPr>
    <w:rPr>
      <w:rFonts w:ascii="宋体" w:hAnsi="宋体" w:eastAsia="宋体"/>
      <w:sz w:val="21"/>
      <w:szCs w:val="21"/>
    </w:rPr>
  </w:style>
  <w:style w:type="paragraph" w:customStyle="1" w:styleId="626">
    <w:name w:val="Char Char 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62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62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630">
    <w:name w:val="_Style 33"/>
    <w:basedOn w:val="1"/>
    <w:qFormat/>
    <w:uiPriority w:val="0"/>
    <w:pPr>
      <w:widowControl/>
      <w:spacing w:after="160" w:line="240" w:lineRule="exact"/>
      <w:jc w:val="left"/>
    </w:pPr>
  </w:style>
  <w:style w:type="paragraph" w:customStyle="1" w:styleId="631">
    <w:name w:val="纯文本12"/>
    <w:basedOn w:val="1"/>
    <w:qFormat/>
    <w:uiPriority w:val="0"/>
    <w:rPr>
      <w:rFonts w:ascii="宋体" w:hAnsi="Courier New"/>
      <w:szCs w:val="21"/>
    </w:rPr>
  </w:style>
  <w:style w:type="paragraph" w:customStyle="1" w:styleId="632">
    <w:name w:val="列表段落11"/>
    <w:basedOn w:val="1"/>
    <w:qFormat/>
    <w:uiPriority w:val="0"/>
    <w:pPr>
      <w:ind w:firstLine="420" w:firstLineChars="200"/>
    </w:pPr>
    <w:rPr>
      <w:rFonts w:ascii="Calibri" w:hAnsi="Calibri"/>
      <w:szCs w:val="22"/>
    </w:rPr>
  </w:style>
  <w:style w:type="paragraph" w:customStyle="1" w:styleId="633">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634">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635">
    <w:name w:val="PlainText"/>
    <w:basedOn w:val="1"/>
    <w:qFormat/>
    <w:uiPriority w:val="0"/>
    <w:pPr>
      <w:widowControl/>
      <w:textAlignment w:val="baseline"/>
    </w:pPr>
    <w:rPr>
      <w:rFonts w:ascii="宋体" w:hAnsi="Courier New"/>
      <w:szCs w:val="21"/>
    </w:rPr>
  </w:style>
  <w:style w:type="character" w:customStyle="1" w:styleId="636">
    <w:name w:val="17"/>
    <w:qFormat/>
    <w:uiPriority w:val="0"/>
    <w:rPr>
      <w:rFonts w:hint="default" w:ascii="Times New Roman" w:hAnsi="Times New Roman" w:eastAsia="宋体" w:cs="Times New Roman"/>
      <w:color w:val="CC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71</Pages>
  <Words>8345</Words>
  <Characters>47568</Characters>
  <Lines>396</Lines>
  <Paragraphs>111</Paragraphs>
  <TotalTime>74</TotalTime>
  <ScaleCrop>false</ScaleCrop>
  <LinksUpToDate>false</LinksUpToDate>
  <CharactersWithSpaces>55802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2025-08-24T19:50:00Z</dcterms:created>
  <dc:creator>聂泉源</dc:creator>
  <cp:lastModifiedBy>gxxc</cp:lastModifiedBy>
  <cp:lastPrinted>2025-05-28T12:09:00Z</cp:lastPrinted>
  <dcterms:modified xsi:type="dcterms:W3CDTF">2025-09-16T18:02:17Z</dcterms:modified>
  <dc:title>3</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069CFF63868848A79E7075D23DDBAEEF_13</vt:lpwstr>
  </property>
  <property fmtid="{D5CDD505-2E9C-101B-9397-08002B2CF9AE}" pid="4" name="KSOTemplateDocerSaveRecord">
    <vt:lpwstr>eyJoZGlkIjoiYzI3OTJkMDE0ZDAxZWJkMWMxYTA5NGU5OTFkOGZlNjYifQ==</vt:lpwstr>
  </property>
</Properties>
</file>