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1</w:t>
      </w:r>
    </w:p>
    <w:p>
      <w:pPr>
        <w:widowControl/>
        <w:spacing w:before="240" w:after="312" w:afterLines="10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广西大型医用设备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集中带量采购申请表</w:t>
      </w:r>
    </w:p>
    <w:tbl>
      <w:tblPr>
        <w:tblStyle w:val="8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306"/>
        <w:gridCol w:w="1453"/>
        <w:gridCol w:w="180"/>
        <w:gridCol w:w="1289"/>
        <w:gridCol w:w="411"/>
        <w:gridCol w:w="582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医疗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"/>
              </w:rPr>
              <w:t>卫生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机构全称</w:t>
            </w:r>
          </w:p>
        </w:tc>
        <w:tc>
          <w:tcPr>
            <w:tcW w:w="7519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3939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医疗卫生机构等级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开放床位</w:t>
            </w:r>
          </w:p>
        </w:tc>
        <w:tc>
          <w:tcPr>
            <w:tcW w:w="3580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科室及职务</w:t>
            </w: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522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64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截至20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医疗卫生机构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财务收支结余金额</w:t>
            </w:r>
          </w:p>
        </w:tc>
        <w:tc>
          <w:tcPr>
            <w:tcW w:w="35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附银行账户结余资金证明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拟采购设备名称</w:t>
            </w:r>
          </w:p>
        </w:tc>
        <w:tc>
          <w:tcPr>
            <w:tcW w:w="75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采购数量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（台/套）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市场调查单价（万元）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经费来源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采购预算（万元）</w:t>
            </w:r>
          </w:p>
        </w:tc>
        <w:tc>
          <w:tcPr>
            <w:tcW w:w="22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配置许可设备名</w:t>
            </w:r>
          </w:p>
        </w:tc>
        <w:tc>
          <w:tcPr>
            <w:tcW w:w="75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大型医用设备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配置许可证号</w:t>
            </w:r>
          </w:p>
        </w:tc>
        <w:tc>
          <w:tcPr>
            <w:tcW w:w="3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（附许可证复印件）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是否已有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同类设备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□是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设备产地</w:t>
            </w:r>
          </w:p>
        </w:tc>
        <w:tc>
          <w:tcPr>
            <w:tcW w:w="751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 xml:space="preserve">进口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国产（选择类别前打√）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拟采购进口产品审批情况（采购国产设备无需填写此栏）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设备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功能定位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临床使用需求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配套设施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专业技术人员资质、能力情况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00" w:firstLineChars="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拟采购产品技术参数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0" w:firstLineChars="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100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我单位保证填写的有关信息及提供的相关材料真实、齐全、有效。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法定代表人签名:               单位公章：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填表说明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6"/>
          <w:szCs w:val="26"/>
        </w:rPr>
        <w:t>采购单位应当如实填报本表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并在每年4月30日前报自治区公共资源交易中心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6"/>
          <w:szCs w:val="26"/>
        </w:rPr>
        <w:t>联系人为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医疗卫生机构</w:t>
      </w:r>
      <w:r>
        <w:rPr>
          <w:rFonts w:hint="eastAsia" w:ascii="仿宋_GB2312" w:hAnsi="仿宋_GB2312" w:eastAsia="仿宋_GB2312" w:cs="仿宋_GB2312"/>
          <w:sz w:val="26"/>
          <w:szCs w:val="26"/>
        </w:rPr>
        <w:t>大型医用设备集中带量采购工作的固定联系人，请务必保持通讯畅通。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6"/>
          <w:szCs w:val="26"/>
        </w:rPr>
        <w:t>“功能定位”填写分为：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6"/>
          <w:szCs w:val="26"/>
        </w:rPr>
        <w:t>提供所在市域内常见病、多发病诊疗，体检等基本医疗服务；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6"/>
          <w:szCs w:val="26"/>
        </w:rPr>
        <w:t>提供市域内急危重症、疑难病症诊疗和专科医疗服务，人才培养；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6"/>
          <w:szCs w:val="26"/>
        </w:rPr>
        <w:t>区域医疗中心，提供跨省域或市域疑难危重症诊疗和专科医疗服务，承担人才培养、医学科研等任务和技术支撑，带动区域医疗服务发展和整体水平提升；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6"/>
          <w:szCs w:val="26"/>
        </w:rPr>
        <w:t>国家医学中心、</w:t>
      </w:r>
      <w:r>
        <w:rPr>
          <w:rFonts w:hint="eastAsia" w:ascii="仿宋_GB2312" w:hAnsi="仿宋_GB2312" w:eastAsia="仿宋_GB2312" w:cs="仿宋_GB2312"/>
          <w:sz w:val="26"/>
          <w:szCs w:val="26"/>
          <w:lang w:eastAsia="zh"/>
        </w:rPr>
        <w:t>自治区</w:t>
      </w:r>
      <w:r>
        <w:rPr>
          <w:rFonts w:hint="eastAsia" w:ascii="仿宋_GB2312" w:hAnsi="仿宋_GB2312" w:eastAsia="仿宋_GB2312" w:cs="仿宋_GB2312"/>
          <w:sz w:val="26"/>
          <w:szCs w:val="26"/>
        </w:rPr>
        <w:t>医学中心、市级医学中心承担相应层面疑难危重症诊断与治疗、高层次医学人才培养、高水平基础医学研究、相关疾病诊疗标准制定、相关专业技术研发等。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6"/>
          <w:szCs w:val="26"/>
        </w:rPr>
        <w:t>“临床使用需求”填写分为：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6"/>
          <w:szCs w:val="26"/>
        </w:rPr>
        <w:t>满足常见病、多发病诊疗服务需求或主要用于常规体检；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6"/>
          <w:szCs w:val="26"/>
        </w:rPr>
        <w:t>满足急危重症、疑难病症诊疗和专科医疗服务的特殊需求；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6"/>
          <w:szCs w:val="26"/>
        </w:rPr>
        <w:t>满足省部级、市级科研及医学人才培养需求</w:t>
      </w:r>
      <w:r>
        <w:rPr>
          <w:rFonts w:hint="eastAsia" w:ascii="仿宋_GB2312" w:hAnsi="仿宋_GB2312" w:eastAsia="仿宋_GB2312" w:cs="仿宋_GB2312"/>
          <w:sz w:val="26"/>
          <w:szCs w:val="26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26"/>
          <w:szCs w:val="26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26"/>
          <w:szCs w:val="26"/>
        </w:rPr>
        <w:t>满足国家、</w:t>
      </w:r>
      <w:r>
        <w:rPr>
          <w:rFonts w:hint="eastAsia" w:ascii="仿宋_GB2312" w:hAnsi="仿宋_GB2312" w:eastAsia="仿宋_GB2312" w:cs="仿宋_GB2312"/>
          <w:sz w:val="26"/>
          <w:szCs w:val="26"/>
          <w:lang w:eastAsia="zh"/>
        </w:rPr>
        <w:t>自治区</w:t>
      </w:r>
      <w:r>
        <w:rPr>
          <w:rFonts w:hint="eastAsia" w:ascii="仿宋_GB2312" w:hAnsi="仿宋_GB2312" w:eastAsia="仿宋_GB2312" w:cs="仿宋_GB2312"/>
          <w:sz w:val="26"/>
          <w:szCs w:val="26"/>
        </w:rPr>
        <w:t>重大科研及高层次医学人才培养、高水平基础医学研究、相关专业技术研发等需求。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6"/>
          <w:szCs w:val="26"/>
        </w:rPr>
        <w:t>“技术条件”主要包括申请设备相关的科室设置、工作基础、质控体系、应急救治能力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26"/>
          <w:szCs w:val="26"/>
        </w:rPr>
        <w:t>相关的国家级、省部级、市级重点学科、重点专科、科研课题和成果等情况,具体参照相应设备的配置标准填写。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6"/>
          <w:szCs w:val="26"/>
        </w:rPr>
        <w:t>“配套设施”主要包括申请设备所需的相关场地、基础设施、防护设施、设备安装条件等情况,具体参照相应设备的配置标准填写。</w:t>
      </w:r>
    </w:p>
    <w:p>
      <w:pPr>
        <w:keepNext w:val="0"/>
        <w:keepLines w:val="0"/>
        <w:pageBreakBefore w:val="0"/>
        <w:widowControl/>
        <w:tabs>
          <w:tab w:val="left" w:pos="284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6"/>
          <w:szCs w:val="26"/>
        </w:rPr>
        <w:t>“专业技术人员资质、能力情况”主要包括相关专业技术人员的人员配置、学历、职称、数量、工作经历、接受专业培训等情况,具体参照相应设备的配置标准填写</w:t>
      </w:r>
      <w:r>
        <w:rPr>
          <w:rFonts w:hint="eastAsia" w:ascii="仿宋_GB2312" w:hAnsi="仿宋_GB2312" w:eastAsia="仿宋_GB2312" w:cs="仿宋_GB2312"/>
          <w:sz w:val="26"/>
          <w:szCs w:val="26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284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26"/>
          <w:szCs w:val="26"/>
        </w:rPr>
        <w:t>证明材料是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"/>
        </w:rPr>
        <w:t>卫生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z w:val="26"/>
          <w:szCs w:val="26"/>
        </w:rPr>
        <w:t>参加集中大型医用设备集中带量必须提供的要件之一，请按要求准备齐全。</w:t>
      </w:r>
    </w:p>
    <w:p>
      <w:pPr>
        <w:keepNext w:val="0"/>
        <w:keepLines w:val="0"/>
        <w:pageBreakBefore w:val="0"/>
        <w:widowControl/>
        <w:tabs>
          <w:tab w:val="left" w:pos="284"/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宋体" w:hAnsi="宋体" w:cs="宋体"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26"/>
          <w:szCs w:val="26"/>
        </w:rPr>
        <w:t>本表格每页盖章有效。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大型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医用设备集中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带量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采购委托书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广西壮族自治区公共资源交易中心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委托事项：甲方委托乙方作为采购主体代为实施大型医用设备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集中采购工作，包括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医用设备参数论证、采购文件编制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组织实施开标评标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等。招标完成后，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甲方与中标供应商及时签订采购合同。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wordWrap w:val="0"/>
        <w:spacing w:line="560" w:lineRule="exact"/>
        <w:ind w:right="160" w:firstLine="4640" w:firstLineChars="14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160" w:firstLine="4640" w:firstLineChars="14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　　月　　日</w:t>
      </w:r>
    </w:p>
    <w:p>
      <w:pPr>
        <w:pStyle w:val="7"/>
        <w:jc w:val="both"/>
        <w:rPr>
          <w:rFonts w:hint="eastAsia"/>
        </w:rPr>
        <w:sectPr>
          <w:headerReference r:id="rId5" w:type="default"/>
          <w:pgSz w:w="11906" w:h="16838"/>
          <w:pgMar w:top="1701" w:right="1417" w:bottom="1417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全区医疗卫生机构申请大型医用设备集中带量采购情况汇总表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填报单位（盖章）：                联系人：           联系电话：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  <w:lang w:val="en-US" w:eastAsia="zh-CN"/>
        </w:rPr>
        <w:t>20XX年X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28"/>
          <w:szCs w:val="28"/>
          <w:u w:val="none"/>
          <w:lang w:val="en-US" w:eastAsia="zh"/>
        </w:rPr>
        <w:t>月</w:t>
      </w:r>
    </w:p>
    <w:tbl>
      <w:tblPr>
        <w:tblStyle w:val="8"/>
        <w:tblW w:w="15465" w:type="dxa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98"/>
        <w:gridCol w:w="705"/>
        <w:gridCol w:w="960"/>
        <w:gridCol w:w="1035"/>
        <w:gridCol w:w="1380"/>
        <w:gridCol w:w="1879"/>
        <w:gridCol w:w="1369"/>
        <w:gridCol w:w="1762"/>
        <w:gridCol w:w="1919"/>
        <w:gridCol w:w="1006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卫生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机构信息</w:t>
            </w:r>
          </w:p>
        </w:tc>
        <w:tc>
          <w:tcPr>
            <w:tcW w:w="733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拟配置设备信息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卫生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配置许可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乙类大型医用设备配置许可证号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采购预算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spacing w:line="560" w:lineRule="exact"/>
        <w:ind w:firstLine="0" w:firstLineChars="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  <w:sectPr>
          <w:pgSz w:w="16838" w:h="11906" w:orient="landscape"/>
          <w:pgMar w:top="1701" w:right="1417" w:bottom="1417" w:left="1417" w:header="851" w:footer="992" w:gutter="0"/>
          <w:pgNumType w:fmt="decimal"/>
          <w:cols w:space="720" w:num="1"/>
          <w:rtlGutter w:val="0"/>
          <w:docGrid w:type="lines" w:linePitch="313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oED7k7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left="0" w:leftChars="0" w:firstLine="0" w:firstLineChars="0"/>
      <w:jc w:val="both"/>
      <w:rPr>
        <w:rFonts w:hint="default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B9BA9F3"/>
    <w:rsid w:val="F7BBA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gxxc</cp:lastModifiedBy>
  <dcterms:modified xsi:type="dcterms:W3CDTF">2025-03-26T14:33:17Z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